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8670841"/>
    <w:p w:rsidR="00BB7362" w:rsidRDefault="00E94200" w:rsidP="00BB7362">
      <w:pPr>
        <w:pBdr>
          <w:left w:val="single" w:sz="24" w:space="4" w:color="ACB9CA" w:themeColor="text2" w:themeTint="66"/>
          <w:bottom w:val="single" w:sz="8" w:space="6" w:color="2E74B5" w:themeColor="accent1" w:themeShade="BF"/>
        </w:pBdr>
        <w:spacing w:after="60"/>
        <w:rPr>
          <w:rFonts w:eastAsiaTheme="majorEastAsia" w:cstheme="majorBidi"/>
          <w:b/>
          <w:color w:val="2E74B5" w:themeColor="accent1" w:themeShade="BF"/>
          <w:sz w:val="48"/>
          <w:szCs w:val="48"/>
        </w:rPr>
      </w:pPr>
      <w:sdt>
        <w:sdtPr>
          <w:rPr>
            <w:rFonts w:eastAsiaTheme="majorEastAsia" w:cstheme="majorBidi"/>
            <w:b/>
            <w:color w:val="2E74B5" w:themeColor="accent1" w:themeShade="BF"/>
            <w:sz w:val="48"/>
            <w:szCs w:val="48"/>
          </w:rPr>
          <w:alias w:val="Title"/>
          <w:tag w:val=""/>
          <w:id w:val="1786233606"/>
          <w:placeholder>
            <w:docPart w:val="A18036C24AA440618C5E16048109C6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7362">
            <w:rPr>
              <w:rFonts w:eastAsiaTheme="majorEastAsia" w:cstheme="majorBidi"/>
              <w:b/>
              <w:color w:val="2E74B5" w:themeColor="accent1" w:themeShade="BF"/>
              <w:sz w:val="48"/>
              <w:szCs w:val="48"/>
            </w:rPr>
            <w:t>Online médiafogyasztás és szegénység</w:t>
          </w:r>
        </w:sdtContent>
      </w:sdt>
    </w:p>
    <w:sdt>
      <w:sdtPr>
        <w:rPr>
          <w:color w:val="2E74B5" w:themeColor="accent1" w:themeShade="BF"/>
          <w:sz w:val="36"/>
          <w:szCs w:val="32"/>
        </w:rPr>
        <w:alias w:val="Subtitle"/>
        <w:tag w:val="Subtitle"/>
        <w:id w:val="30555238"/>
        <w:placeholder>
          <w:docPart w:val="E578E5C648004816870CAB70D235950C"/>
        </w:placeholder>
        <w:text/>
      </w:sdtPr>
      <w:sdtEndPr/>
      <w:sdtContent>
        <w:p w:rsidR="00BB7362" w:rsidRDefault="00086DD7" w:rsidP="00BB7362">
          <w:pPr>
            <w:pBdr>
              <w:left w:val="single" w:sz="24" w:space="4" w:color="ACB9CA" w:themeColor="text2" w:themeTint="66"/>
              <w:bottom w:val="single" w:sz="8" w:space="6" w:color="2E74B5" w:themeColor="accent1" w:themeShade="BF"/>
            </w:pBdr>
            <w:contextualSpacing/>
            <w:rPr>
              <w:color w:val="2E74B5" w:themeColor="accent1" w:themeShade="BF"/>
              <w:sz w:val="36"/>
              <w:szCs w:val="32"/>
            </w:rPr>
          </w:pPr>
          <w:r>
            <w:rPr>
              <w:color w:val="2E74B5" w:themeColor="accent1" w:themeShade="BF"/>
              <w:sz w:val="36"/>
              <w:szCs w:val="32"/>
            </w:rPr>
            <w:t>A tanulmány v</w:t>
          </w:r>
          <w:r w:rsidR="00BB7362">
            <w:rPr>
              <w:color w:val="2E74B5" w:themeColor="accent1" w:themeShade="BF"/>
              <w:sz w:val="36"/>
              <w:szCs w:val="32"/>
            </w:rPr>
            <w:t>ezetői összefoglaló</w:t>
          </w:r>
          <w:r>
            <w:rPr>
              <w:color w:val="2E74B5" w:themeColor="accent1" w:themeShade="BF"/>
              <w:sz w:val="36"/>
              <w:szCs w:val="32"/>
            </w:rPr>
            <w:t>ja</w:t>
          </w:r>
        </w:p>
      </w:sdtContent>
    </w:sdt>
    <w:p w:rsidR="00BB7362" w:rsidRDefault="00E94200" w:rsidP="00BB7362">
      <w:pPr>
        <w:pBdr>
          <w:left w:val="single" w:sz="24" w:space="4" w:color="F4B083" w:themeColor="accent2" w:themeTint="99"/>
        </w:pBdr>
        <w:spacing w:before="120" w:after="120"/>
        <w:rPr>
          <w:color w:val="000000" w:themeColor="text1"/>
          <w:sz w:val="28"/>
        </w:rPr>
      </w:pPr>
      <w:sdt>
        <w:sdtPr>
          <w:rPr>
            <w:color w:val="000000" w:themeColor="text1"/>
            <w:sz w:val="28"/>
          </w:rPr>
          <w:alias w:val="Author"/>
          <w:id w:val="3055523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7362">
            <w:rPr>
              <w:color w:val="000000" w:themeColor="text1"/>
              <w:sz w:val="28"/>
            </w:rPr>
            <w:t>Készítette az Infonia Alapítvány kutatócsoportja, az MTE megbízásából, az NMHH</w:t>
          </w:r>
          <w:r w:rsidR="00086DD7">
            <w:rPr>
              <w:color w:val="000000" w:themeColor="text1"/>
              <w:sz w:val="28"/>
            </w:rPr>
            <w:t xml:space="preserve"> Médiatanácsa</w:t>
          </w:r>
          <w:r w:rsidR="00BB7362">
            <w:rPr>
              <w:color w:val="000000" w:themeColor="text1"/>
              <w:sz w:val="28"/>
            </w:rPr>
            <w:t xml:space="preserve"> </w:t>
          </w:r>
          <w:r w:rsidR="00086DD7">
            <w:rPr>
              <w:color w:val="000000" w:themeColor="text1"/>
              <w:sz w:val="28"/>
            </w:rPr>
            <w:t>támogatásá</w:t>
          </w:r>
          <w:r w:rsidR="00BB7362">
            <w:rPr>
              <w:color w:val="000000" w:themeColor="text1"/>
              <w:sz w:val="28"/>
            </w:rPr>
            <w:t>val</w:t>
          </w:r>
        </w:sdtContent>
      </w:sdt>
    </w:p>
    <w:p w:rsidR="00BB7362" w:rsidRDefault="00BB7362" w:rsidP="00BB7362">
      <w:pPr>
        <w:pStyle w:val="Heading1"/>
        <w:numPr>
          <w:ilvl w:val="0"/>
          <w:numId w:val="0"/>
        </w:numPr>
        <w:ind w:left="851" w:hanging="851"/>
      </w:pPr>
    </w:p>
    <w:bookmarkEnd w:id="0"/>
    <w:p w:rsid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>A digitális me</w:t>
      </w:r>
      <w:bookmarkStart w:id="1" w:name="_GoBack"/>
      <w:bookmarkEnd w:id="1"/>
      <w:r w:rsidRPr="00086DD7">
        <w:rPr>
          <w:sz w:val="24"/>
        </w:rPr>
        <w:t xml:space="preserve">gosztottság vizsgálatának valamennyi dimenziója megjelent az eddigi hazai kutatásokban, ugyanakkor olyan, ami megbízhatóan, hosszú távon és jól leírná a szegénység és az online médiahasználat viszonyait, egyelőre nem zajlott hazánkban, és nemzetközi színtéren sem ismertek jó megoldások, a problémakörre specifikusan kialakított módszerek. </w:t>
      </w:r>
      <w:r w:rsidR="00086DD7">
        <w:rPr>
          <w:sz w:val="24"/>
        </w:rPr>
        <w:t xml:space="preserve">Jelen tanulmánynak az a célja, hogy összefoglalva az eddigi kutatások legfontosabb tanulságait, speciálisan a magyarországi helyzet empirikus vizsgálatára alkalmas módszertant ajánljon a jövőbeli kutatások számára. </w:t>
      </w:r>
    </w:p>
    <w:p w:rsidR="00086DD7" w:rsidRDefault="00086DD7" w:rsidP="00086DD7">
      <w:pPr>
        <w:ind w:firstLine="708"/>
        <w:rPr>
          <w:sz w:val="24"/>
        </w:rPr>
      </w:pPr>
      <w:r>
        <w:rPr>
          <w:sz w:val="24"/>
        </w:rPr>
        <w:t xml:space="preserve">Jelenleg ugyanis nincsen </w:t>
      </w:r>
      <w:r w:rsidRPr="00086DD7">
        <w:rPr>
          <w:sz w:val="24"/>
        </w:rPr>
        <w:t xml:space="preserve">olyan hiteles, nagymintás adatfelvétel, mely a hazai szegények (online) tartalomfogyasztásával, illetve digitális kultúrához kapcsolódó lehetőségeikkel  foglalkozik. A tanulmányban </w:t>
      </w:r>
      <w:r>
        <w:rPr>
          <w:sz w:val="24"/>
        </w:rPr>
        <w:t>kidolgoztunk</w:t>
      </w:r>
      <w:r w:rsidRPr="00086DD7">
        <w:rPr>
          <w:sz w:val="24"/>
        </w:rPr>
        <w:t xml:space="preserve"> egy olyan módszertan</w:t>
      </w:r>
      <w:r>
        <w:rPr>
          <w:sz w:val="24"/>
        </w:rPr>
        <w:t>t, mely</w:t>
      </w:r>
      <w:r w:rsidRPr="00086DD7">
        <w:rPr>
          <w:sz w:val="24"/>
        </w:rPr>
        <w:t xml:space="preserve"> megvalósítása hazai és nemzetközi téren is hiánypótló ad</w:t>
      </w:r>
      <w:r w:rsidR="0096019B">
        <w:rPr>
          <w:sz w:val="24"/>
        </w:rPr>
        <w:t>atokhoz juttatná a döntéshozókat</w:t>
      </w:r>
      <w:r w:rsidRPr="00086DD7">
        <w:rPr>
          <w:sz w:val="24"/>
        </w:rPr>
        <w:t xml:space="preserve">. A kutatás meghatározó stratégiai célja, hogy támogassa a társadalompolitikai céloknak megfelelő döntések előkészítését. 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>A szakirodalom meglévő, ugyanakkor nagyon szétszórt, illetve áttételes adatai alapján viszonylag kevés következtetés vonható le teljes bizonyossággal. Néhány  állításazonban megalapozottan kijelenthető, adatolása azonban további primer kutatásokat igényel:</w:t>
      </w:r>
    </w:p>
    <w:p w:rsidR="00086DD7" w:rsidRDefault="00086DD7" w:rsidP="00BB7362">
      <w:pPr>
        <w:rPr>
          <w:sz w:val="24"/>
        </w:rPr>
      </w:pPr>
    </w:p>
    <w:p w:rsidR="00BB7362" w:rsidRPr="00086DD7" w:rsidRDefault="00BB7362" w:rsidP="00BB7362">
      <w:pPr>
        <w:rPr>
          <w:sz w:val="24"/>
        </w:rPr>
      </w:pPr>
      <w:r w:rsidRPr="00086DD7">
        <w:rPr>
          <w:sz w:val="24"/>
        </w:rPr>
        <w:t xml:space="preserve">- Tartós hátrányba kerül az (illetve meglévő hátránya még nagyobbra nő annak), aki nem képes, nem tud, vagy nem akar hozzáférni az </w:t>
      </w:r>
      <w:r w:rsidR="00086DD7">
        <w:rPr>
          <w:sz w:val="24"/>
        </w:rPr>
        <w:t>infokommunikációs technológiai (</w:t>
      </w:r>
      <w:r w:rsidRPr="00086DD7">
        <w:rPr>
          <w:sz w:val="24"/>
        </w:rPr>
        <w:t>IKT</w:t>
      </w:r>
      <w:r w:rsidR="00086DD7">
        <w:rPr>
          <w:sz w:val="24"/>
        </w:rPr>
        <w:t>)</w:t>
      </w:r>
      <w:r w:rsidRPr="00086DD7">
        <w:rPr>
          <w:sz w:val="24"/>
        </w:rPr>
        <w:t xml:space="preserve"> eszközökhöz.</w:t>
      </w:r>
    </w:p>
    <w:p w:rsidR="00BB7362" w:rsidRPr="00086DD7" w:rsidRDefault="00BB7362" w:rsidP="00BB7362">
      <w:pPr>
        <w:rPr>
          <w:sz w:val="24"/>
        </w:rPr>
      </w:pPr>
      <w:r w:rsidRPr="00086DD7">
        <w:rPr>
          <w:sz w:val="24"/>
        </w:rPr>
        <w:t>- A digitális megosztottság leküzdése egy hosszantartó, végérvényesen soha meg nem  szüntethető folyamat, hiszen az egyenlőtlenségek újratermelődnek, ezt a folyamatot a folyamatosan megjelenő új technológiák, szolgáltatások folyamatosan gerjesztik</w:t>
      </w:r>
    </w:p>
    <w:p w:rsidR="00BB7362" w:rsidRPr="00086DD7" w:rsidRDefault="00BB7362" w:rsidP="00BB7362">
      <w:pPr>
        <w:rPr>
          <w:sz w:val="24"/>
        </w:rPr>
      </w:pPr>
      <w:r w:rsidRPr="00086DD7">
        <w:rPr>
          <w:sz w:val="24"/>
        </w:rPr>
        <w:t>- Paradox módon, az IKT eszközök egyenlőtlen elterjedése következtében kialakuló, felerősödő társadalmi megosztottságot a döntéshozók ugyanezen eszközökkel szeretnék megszüntetni.</w:t>
      </w:r>
    </w:p>
    <w:p w:rsidR="00BB7362" w:rsidRPr="00086DD7" w:rsidRDefault="00BB7362" w:rsidP="00BB7362">
      <w:pPr>
        <w:rPr>
          <w:sz w:val="24"/>
        </w:rPr>
      </w:pPr>
      <w:r w:rsidRPr="00086DD7">
        <w:rPr>
          <w:sz w:val="24"/>
        </w:rPr>
        <w:t xml:space="preserve">- A használat minőségéről: amikor a szegények hozzáférnek az internethez, az online tartalomvilághoz, szolgáltatásokhoz, akkor használati mintázataik egy lényeges dologban eltérnek a gazdagabbakétól: kevesebb tevékenység, szűkebb csatornák, kevesebb eszköz- és alkalmazás-használat jellemző rájuk. A szegényekre jellemző, sajátos online tartalomfogyasztásról nem beszélhetünk, sokkal inkább az online eszközök sajátos, eltérő használatáról. </w:t>
      </w:r>
    </w:p>
    <w:p w:rsidR="00BB7362" w:rsidRPr="00086DD7" w:rsidRDefault="00BB7362" w:rsidP="00BB7362">
      <w:pPr>
        <w:rPr>
          <w:sz w:val="24"/>
        </w:rPr>
      </w:pPr>
      <w:r w:rsidRPr="00086DD7">
        <w:rPr>
          <w:sz w:val="24"/>
        </w:rPr>
        <w:t xml:space="preserve">- A használat céljáról: a szegény egyének, közösségek esetében az IKT elsősorban az információs függőségből adódó kitettség, kiszolgáltatottság csökkentésének eszköze. </w:t>
      </w:r>
    </w:p>
    <w:p w:rsidR="00BB7362" w:rsidRPr="00086DD7" w:rsidRDefault="00BB7362" w:rsidP="00BB7362">
      <w:pPr>
        <w:rPr>
          <w:sz w:val="24"/>
        </w:rPr>
      </w:pPr>
      <w:r w:rsidRPr="00086DD7">
        <w:rPr>
          <w:sz w:val="24"/>
        </w:rPr>
        <w:t xml:space="preserve">- A másodlagos digitális megosztottság az adatok alapján hazánkban is megfigyelhető, általánosságban pedig az is igaz, hogy ezek nagyrészt a meglévő, „hagyományos” társadalmi különbségek eredményező tényezők mentén alakultak ki. </w:t>
      </w:r>
    </w:p>
    <w:p w:rsidR="00BB7362" w:rsidRPr="00086DD7" w:rsidRDefault="00BB7362" w:rsidP="00BB7362">
      <w:pPr>
        <w:rPr>
          <w:sz w:val="24"/>
        </w:rPr>
      </w:pPr>
      <w:r w:rsidRPr="00086DD7">
        <w:rPr>
          <w:sz w:val="24"/>
        </w:rPr>
        <w:t xml:space="preserve">- A hatékony képzéssel és cselekedve tanulással egybekötött szélessávú internet hozzáférés a marginalizált közösségek tagjainak számára is lehetővé teszi az új készségek, információk és </w:t>
      </w:r>
      <w:r w:rsidRPr="00086DD7">
        <w:rPr>
          <w:sz w:val="24"/>
        </w:rPr>
        <w:lastRenderedPageBreak/>
        <w:t xml:space="preserve">kommunikációs gyakorlatok elsajátítását, illetve a humán, társadalmi és pénzügyi tőke megerősítését – feltéve, ha van közvetítő szereplő. </w:t>
      </w:r>
    </w:p>
    <w:p w:rsidR="00BB7362" w:rsidRDefault="00BB7362" w:rsidP="0096019B">
      <w:pPr>
        <w:ind w:firstLine="708"/>
        <w:rPr>
          <w:sz w:val="24"/>
        </w:rPr>
      </w:pPr>
      <w:r w:rsidRPr="00086DD7">
        <w:rPr>
          <w:sz w:val="24"/>
        </w:rPr>
        <w:t xml:space="preserve">A nemzetközi </w:t>
      </w:r>
      <w:r w:rsidR="00086DD7">
        <w:rPr>
          <w:sz w:val="24"/>
        </w:rPr>
        <w:t>és</w:t>
      </w:r>
      <w:r w:rsidRPr="00086DD7">
        <w:rPr>
          <w:sz w:val="24"/>
        </w:rPr>
        <w:t xml:space="preserve"> hazai kutatások is általában </w:t>
      </w:r>
      <w:r w:rsidRPr="00086DD7">
        <w:rPr>
          <w:b/>
          <w:sz w:val="24"/>
        </w:rPr>
        <w:t>két megközelítésben vizsgálják a szegénység és az online aktivitás összefüggéseit</w:t>
      </w:r>
      <w:r w:rsidRPr="00086DD7">
        <w:rPr>
          <w:sz w:val="24"/>
        </w:rPr>
        <w:t xml:space="preserve">: </w:t>
      </w:r>
    </w:p>
    <w:p w:rsidR="00086DD7" w:rsidRPr="00086DD7" w:rsidRDefault="00086DD7" w:rsidP="00BB7362">
      <w:pPr>
        <w:rPr>
          <w:sz w:val="24"/>
        </w:rPr>
      </w:pPr>
    </w:p>
    <w:p w:rsidR="00BB7362" w:rsidRPr="00086DD7" w:rsidRDefault="0096019B" w:rsidP="00BB7362">
      <w:pPr>
        <w:pStyle w:val="ListParagraph"/>
        <w:numPr>
          <w:ilvl w:val="0"/>
          <w:numId w:val="2"/>
        </w:numPr>
        <w:spacing w:after="160"/>
        <w:rPr>
          <w:sz w:val="24"/>
        </w:rPr>
      </w:pPr>
      <w:r>
        <w:rPr>
          <w:sz w:val="24"/>
        </w:rPr>
        <w:t>Egyrészt meghatározzák</w:t>
      </w:r>
      <w:r w:rsidR="00BB7362" w:rsidRPr="00086DD7">
        <w:rPr>
          <w:sz w:val="24"/>
        </w:rPr>
        <w:t xml:space="preserve"> azok</w:t>
      </w:r>
      <w:r>
        <w:rPr>
          <w:sz w:val="24"/>
        </w:rPr>
        <w:t>at</w:t>
      </w:r>
      <w:r w:rsidR="00BB7362" w:rsidRPr="00086DD7">
        <w:rPr>
          <w:sz w:val="24"/>
        </w:rPr>
        <w:t xml:space="preserve"> a kategóriák</w:t>
      </w:r>
      <w:r>
        <w:rPr>
          <w:sz w:val="24"/>
        </w:rPr>
        <w:t>at</w:t>
      </w:r>
      <w:r w:rsidR="00BB7362" w:rsidRPr="00086DD7">
        <w:rPr>
          <w:sz w:val="24"/>
        </w:rPr>
        <w:t xml:space="preserve">, amelyek leginkább befolyásolják a modern információs- és kommunikációs eszközökhöz való </w:t>
      </w:r>
      <w:r w:rsidR="00BB7362" w:rsidRPr="00086DD7">
        <w:rPr>
          <w:b/>
          <w:sz w:val="24"/>
        </w:rPr>
        <w:t>hozzáférést és használatot</w:t>
      </w:r>
      <w:r w:rsidR="00BB7362" w:rsidRPr="00086DD7">
        <w:rPr>
          <w:sz w:val="24"/>
        </w:rPr>
        <w:t xml:space="preserve">. Ilyen az infrastruktúra elérhetősége, a technikai felszerelés, a társadalmi támogatás, az elérhető online tartalmak és szolgáltatások elérhetősége stb. Itt az állami szerepvállalás elsődleges jelentőségű, az egyén szintjén kevésbé állnak rendelkezésre eszközök, megoldások. </w:t>
      </w:r>
    </w:p>
    <w:p w:rsidR="00BB7362" w:rsidRPr="00086DD7" w:rsidRDefault="00BB7362" w:rsidP="00BB7362">
      <w:pPr>
        <w:pStyle w:val="ListParagraph"/>
        <w:numPr>
          <w:ilvl w:val="0"/>
          <w:numId w:val="2"/>
        </w:numPr>
        <w:spacing w:after="160"/>
        <w:rPr>
          <w:sz w:val="24"/>
        </w:rPr>
      </w:pPr>
      <w:r w:rsidRPr="00086DD7">
        <w:rPr>
          <w:sz w:val="24"/>
        </w:rPr>
        <w:t xml:space="preserve">Az utóbbi évek során egyre egyértelműbbé vált, hogy a „kemény infrastruktúra” kiépítése önmagában nem fog egy igazságosabb, kevésbé töredezett információs társadalmat létrehozni, ha a „puha infrastruktúrára”, azaz ha azokra a dimenziókra nem fordítunk kellő figyelmet. Hiába fogunk kiépíteni vezeték nélküli internet-lefedettséget mindenhova, ha az okostelefonok, tabletek használatához nincs meg a </w:t>
      </w:r>
      <w:r w:rsidRPr="00086DD7">
        <w:rPr>
          <w:b/>
          <w:sz w:val="24"/>
        </w:rPr>
        <w:t>megfelelő tudás</w:t>
      </w:r>
      <w:r w:rsidRPr="00086DD7">
        <w:rPr>
          <w:sz w:val="24"/>
        </w:rPr>
        <w:t xml:space="preserve">, ha ezeknek az eszközöknek a beszerzéséhez, használatához szükséges magas beruházási, kockázatvállalási küszöbértékeit nem tudjuk közösségi megoldásokkal ellensúlyozni – például a szegényebb rétegek körében. Ugyanakkor itt egyre gyakrabban megfogalmazódnak olyan vélemények is, hogy az egyéni felelősségvállalás, a lehetőségekhez mért teherviselés, kockázatvállalás jelenjen meg a hátrányos helyzetűek esetében is, pontosan a társadalompolitikai jelentősége miatt megengedett bizonyos mértékű kényszer alkalmazása is.    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 xml:space="preserve">A nemzetközi áttekintés alapján úgy látjuk, hogy abban az esetben, </w:t>
      </w:r>
      <w:r w:rsidRPr="00086DD7">
        <w:rPr>
          <w:b/>
          <w:sz w:val="24"/>
        </w:rPr>
        <w:t>ha a szegények is hozzáférnek az internethez, az online tartalomvilághoz, szolgáltatásokhoz, akkor használati mintázataik alig-alig térnek el például a gazdagabbakétól, csak kevesebb tevékenység, szűkebb csatornák, kevesebb eszköz- és alkalmazás-használat jellemző rájuk</w:t>
      </w:r>
      <w:r w:rsidRPr="00086DD7">
        <w:rPr>
          <w:sz w:val="24"/>
        </w:rPr>
        <w:t xml:space="preserve">. Amiben eltérés mutatkozik, hogy ha egy szegényebb közösség hozzájut az IKT infrastruktúrákhoz, akkor </w:t>
      </w:r>
      <w:r w:rsidRPr="00086DD7">
        <w:rPr>
          <w:b/>
          <w:sz w:val="24"/>
        </w:rPr>
        <w:t>elsősorban az „információs gettó” hatásának csökkentése a céljuk, az információs (feudális jellegű) függőségből adódó kitettség, kiszolgáltatottság csökkentésére törekszenek.</w:t>
      </w:r>
      <w:r w:rsidRPr="00086DD7">
        <w:rPr>
          <w:sz w:val="24"/>
        </w:rPr>
        <w:t xml:space="preserve"> Ilyen értelemben a szegényekre jellemző, sajátos online tartalomfogyasztásról nem beszélhetünk, sokkal inkább </w:t>
      </w:r>
      <w:r w:rsidRPr="00086DD7">
        <w:rPr>
          <w:b/>
          <w:sz w:val="24"/>
        </w:rPr>
        <w:t>az online eszközök sajátos, eltérő használati mintázatáról</w:t>
      </w:r>
      <w:r w:rsidRPr="00086DD7">
        <w:rPr>
          <w:sz w:val="24"/>
        </w:rPr>
        <w:t>, a megbízható információk hozzájutásának hangsúlyosabb igényéről. A fizikai, földrajzi és társadalmi kapcsolatok értelmében vett elzártság pillanatok alatt létrehozza a társadalmi osztály alattiságot (underclass), a helyi elittől való végtelen függőséget. Itt az IKT eszközök hozzáférése, a megbízható online tartalomvilág az underclass helyzetből való kitörés egyik leghatékonyabb módját, lehetőségét adják.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b/>
          <w:sz w:val="24"/>
        </w:rPr>
        <w:t>E helyzetek megoldása komplex megoldásokat igényel</w:t>
      </w:r>
      <w:r w:rsidRPr="00086DD7">
        <w:rPr>
          <w:sz w:val="24"/>
        </w:rPr>
        <w:t>. A digitális megosztottság kutatásából mára már világosan látjuk, (lásd vonatkozó fejezet adatai), hogy a még több és még jobb technológia vagy technika nem tudja feloldani ezeket a különbségeket, nem tudja megakadályozni a szegénység újratermelődését. A digitális megosztottság a mai napig újratermelődik, nem szűnik meg az egyes – nem használó – generációk „eltűnésével”. Sőt, a szegénységgel összefüggően még mindig jellemző az infrastrukturális hozzáférésben tapasztalható megosztottság is.</w:t>
      </w:r>
    </w:p>
    <w:p w:rsidR="00BB7362" w:rsidRPr="00086DD7" w:rsidRDefault="00BB7362" w:rsidP="00086DD7">
      <w:pPr>
        <w:ind w:firstLine="495"/>
        <w:rPr>
          <w:sz w:val="24"/>
        </w:rPr>
      </w:pPr>
      <w:r w:rsidRPr="00086DD7">
        <w:rPr>
          <w:sz w:val="24"/>
        </w:rPr>
        <w:t>Értelmezési keretrendszerként a DiMaggio-Hargittai (2001) féle kategóriákat hívtuk segítségül. A szerzőpáros az alábbi öt dimenziót emeli ki: technikai felszerelés,</w:t>
      </w:r>
      <w:r w:rsidR="00086DD7">
        <w:rPr>
          <w:sz w:val="24"/>
        </w:rPr>
        <w:t xml:space="preserve"> </w:t>
      </w:r>
      <w:r w:rsidRPr="00086DD7">
        <w:rPr>
          <w:sz w:val="24"/>
        </w:rPr>
        <w:t xml:space="preserve">a használat autonómiája, képességek, készségek, internet-kompetencia, társadalmi támogatás, </w:t>
      </w:r>
      <w:r w:rsidR="00086DD7">
        <w:rPr>
          <w:sz w:val="24"/>
        </w:rPr>
        <w:t xml:space="preserve">a </w:t>
      </w:r>
      <w:r w:rsidRPr="00086DD7">
        <w:rPr>
          <w:sz w:val="24"/>
        </w:rPr>
        <w:t xml:space="preserve">használat </w:t>
      </w:r>
      <w:r w:rsidRPr="00086DD7">
        <w:rPr>
          <w:sz w:val="24"/>
        </w:rPr>
        <w:lastRenderedPageBreak/>
        <w:t>célja.</w:t>
      </w:r>
      <w:r w:rsidR="00086DD7">
        <w:rPr>
          <w:sz w:val="24"/>
        </w:rPr>
        <w:t xml:space="preserve"> </w:t>
      </w:r>
      <w:r w:rsidRPr="00086DD7">
        <w:rPr>
          <w:sz w:val="24"/>
        </w:rPr>
        <w:t xml:space="preserve">Ezeket a dimenziókat próbáltuk aktualizálni a szegénység fókusszal. Ezt </w:t>
      </w:r>
      <w:r w:rsidR="00086DD7">
        <w:rPr>
          <w:sz w:val="24"/>
        </w:rPr>
        <w:t xml:space="preserve">a keretrendszert </w:t>
      </w:r>
      <w:r w:rsidRPr="00086DD7">
        <w:rPr>
          <w:sz w:val="24"/>
        </w:rPr>
        <w:t xml:space="preserve">használta Molnár Szilárd (2002), amikor a digitális megosztottság elemzéséhez háromrétegű elemzési megközelítést javasolt. Ezt használta fel a Tavistock Institute, amikor az európai e-befogadás programokat elemezték. A programok ez alapján három csoportba oszthatóak: </w:t>
      </w:r>
    </w:p>
    <w:p w:rsidR="00BB7362" w:rsidRPr="00086DD7" w:rsidRDefault="00BB7362" w:rsidP="00BB7362">
      <w:pPr>
        <w:pStyle w:val="ListParagraph"/>
        <w:numPr>
          <w:ilvl w:val="0"/>
          <w:numId w:val="4"/>
        </w:numPr>
        <w:spacing w:after="160"/>
        <w:rPr>
          <w:sz w:val="24"/>
        </w:rPr>
      </w:pPr>
      <w:r w:rsidRPr="00086DD7">
        <w:rPr>
          <w:sz w:val="24"/>
        </w:rPr>
        <w:t xml:space="preserve">a hozzáférési megosztottságot (ami a hozzáféréssel rendelkezők és az azzal nem rendelkezők közti különbséget írja le), </w:t>
      </w:r>
    </w:p>
    <w:p w:rsidR="00BB7362" w:rsidRPr="00086DD7" w:rsidRDefault="00BB7362" w:rsidP="00BB7362">
      <w:pPr>
        <w:pStyle w:val="ListParagraph"/>
        <w:numPr>
          <w:ilvl w:val="0"/>
          <w:numId w:val="4"/>
        </w:numPr>
        <w:rPr>
          <w:sz w:val="24"/>
        </w:rPr>
      </w:pPr>
      <w:r w:rsidRPr="00086DD7">
        <w:rPr>
          <w:sz w:val="24"/>
        </w:rPr>
        <w:t xml:space="preserve">a használati megosztottságot (ami a használók és nem használók közötti megosztottságot írja le a technológia terjedésének kezdeti, felívelő szakaszában) és </w:t>
      </w:r>
    </w:p>
    <w:p w:rsidR="00BB7362" w:rsidRPr="00086DD7" w:rsidRDefault="00BB7362" w:rsidP="00BB7362">
      <w:pPr>
        <w:pStyle w:val="ListParagraph"/>
        <w:numPr>
          <w:ilvl w:val="0"/>
          <w:numId w:val="4"/>
        </w:numPr>
        <w:rPr>
          <w:sz w:val="24"/>
        </w:rPr>
      </w:pPr>
      <w:r w:rsidRPr="00086DD7">
        <w:rPr>
          <w:sz w:val="24"/>
        </w:rPr>
        <w:t xml:space="preserve">a használat minőségében jelentkező megosztottságot célzó programok csoportjára. </w:t>
      </w:r>
    </w:p>
    <w:p w:rsidR="00BB7362" w:rsidRPr="00086DD7" w:rsidRDefault="00BB7362" w:rsidP="00086DD7">
      <w:pPr>
        <w:ind w:firstLine="495"/>
        <w:rPr>
          <w:sz w:val="24"/>
        </w:rPr>
      </w:pPr>
      <w:r w:rsidRPr="00086DD7">
        <w:rPr>
          <w:sz w:val="24"/>
        </w:rPr>
        <w:t xml:space="preserve">Mivel ezek a fenti, Molnár Szilárd (2002) által alkotott modell szerint a penetráció egyes szakaszaihoz kapcsolódnak, </w:t>
      </w:r>
      <w:r w:rsidRPr="00086DD7">
        <w:rPr>
          <w:b/>
          <w:sz w:val="24"/>
        </w:rPr>
        <w:t>első, a második és harmadik generációs programoknak is nevezhetjük a csoportokat.</w:t>
      </w:r>
      <w:r w:rsidRPr="00086DD7">
        <w:rPr>
          <w:sz w:val="24"/>
        </w:rPr>
        <w:t xml:space="preserve"> Annak ellenére, hogy ezek jellemző alkalmazási szakaszai eltérhetnek, általában az a tapasztalat, hogy egy időben többféle program is implementálási időszakban van. Valójában ezek a programok egymásra épülnek, és különböző hozzáférési szintek biztosítására célzottaknak is tekinthetők. A Tavistock Institute felmérése szerint az Európai Unió országaiban 2006-ban a programok nagy része a használati megosztottságot kívánta csökkenteni, de megtalálhatóak voltak a másik két csoportba tartozó programok is. </w:t>
      </w:r>
    </w:p>
    <w:p w:rsidR="00BB7362" w:rsidRPr="00086DD7" w:rsidRDefault="00BB7362" w:rsidP="0096019B">
      <w:pPr>
        <w:ind w:firstLine="708"/>
        <w:rPr>
          <w:sz w:val="24"/>
        </w:rPr>
      </w:pPr>
      <w:r w:rsidRPr="00086DD7">
        <w:rPr>
          <w:sz w:val="24"/>
        </w:rPr>
        <w:t xml:space="preserve">Az </w:t>
      </w:r>
      <w:r w:rsidRPr="00086DD7">
        <w:rPr>
          <w:b/>
          <w:sz w:val="24"/>
        </w:rPr>
        <w:t>elsőgenerációs, vagy hozzáférési programok</w:t>
      </w:r>
      <w:r w:rsidRPr="00086DD7">
        <w:rPr>
          <w:sz w:val="24"/>
        </w:rPr>
        <w:t xml:space="preserve"> lényege az eszközökhöz és megfelelő infrastruktúrához való hozzáférés biztosítása. Ezeknek a programoknak három fő típusát különíthetjük el:</w:t>
      </w:r>
    </w:p>
    <w:p w:rsidR="00BB7362" w:rsidRPr="00086DD7" w:rsidRDefault="00BB7362" w:rsidP="00BB7362">
      <w:pPr>
        <w:pStyle w:val="ListParagraph"/>
        <w:numPr>
          <w:ilvl w:val="0"/>
          <w:numId w:val="5"/>
        </w:numPr>
        <w:tabs>
          <w:tab w:val="left" w:pos="1080"/>
        </w:tabs>
        <w:spacing w:after="160" w:line="259" w:lineRule="auto"/>
        <w:rPr>
          <w:sz w:val="24"/>
        </w:rPr>
      </w:pPr>
      <w:r w:rsidRPr="00086DD7">
        <w:rPr>
          <w:sz w:val="24"/>
        </w:rPr>
        <w:t>eszközbiztosítás egyéneknek,</w:t>
      </w:r>
    </w:p>
    <w:p w:rsidR="00BB7362" w:rsidRPr="00086DD7" w:rsidRDefault="00BB7362" w:rsidP="00BB7362">
      <w:pPr>
        <w:pStyle w:val="ListParagraph"/>
        <w:numPr>
          <w:ilvl w:val="0"/>
          <w:numId w:val="5"/>
        </w:numPr>
        <w:tabs>
          <w:tab w:val="left" w:pos="1080"/>
        </w:tabs>
        <w:spacing w:after="160" w:line="259" w:lineRule="auto"/>
        <w:rPr>
          <w:sz w:val="24"/>
        </w:rPr>
      </w:pPr>
      <w:r w:rsidRPr="00086DD7">
        <w:rPr>
          <w:sz w:val="24"/>
        </w:rPr>
        <w:t>közösségi hozzáférési pontok létesítése,</w:t>
      </w:r>
    </w:p>
    <w:p w:rsidR="00BB7362" w:rsidRPr="00086DD7" w:rsidRDefault="00BB7362" w:rsidP="00BB7362">
      <w:pPr>
        <w:pStyle w:val="ListParagraph"/>
        <w:numPr>
          <w:ilvl w:val="0"/>
          <w:numId w:val="5"/>
        </w:numPr>
        <w:tabs>
          <w:tab w:val="left" w:pos="1080"/>
        </w:tabs>
        <w:spacing w:after="160" w:line="259" w:lineRule="auto"/>
        <w:rPr>
          <w:sz w:val="24"/>
        </w:rPr>
      </w:pPr>
      <w:r w:rsidRPr="00086DD7">
        <w:rPr>
          <w:sz w:val="24"/>
        </w:rPr>
        <w:t>szélessávú hálózathoz való hozzáférés biztosítása.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>A három alkategória közül az első kettőbe tartozó programok széles körben elterjedtek egész Európában. A szélessávú technológiák terjesztését szolgáló kezdeményezések a legtöbb esetben az utóbbi években kezdődtek.</w:t>
      </w:r>
      <w:r w:rsidR="00086DD7">
        <w:rPr>
          <w:sz w:val="24"/>
        </w:rPr>
        <w:t xml:space="preserve"> </w:t>
      </w:r>
      <w:r w:rsidRPr="00086DD7">
        <w:rPr>
          <w:sz w:val="24"/>
        </w:rPr>
        <w:t xml:space="preserve">A </w:t>
      </w:r>
      <w:r w:rsidRPr="00086DD7">
        <w:rPr>
          <w:b/>
          <w:sz w:val="24"/>
        </w:rPr>
        <w:t>második generációs programoknál a használatra való felkészítés áll a fókuszban</w:t>
      </w:r>
      <w:r w:rsidRPr="00086DD7">
        <w:rPr>
          <w:sz w:val="24"/>
        </w:rPr>
        <w:t>, vagyis az, hogy a puszta fizikai hozzáférés lehetősége mellett az effektív hozzáféréshez szükséges feltételek is teljesüljenek. Ennek megfelelően az ebbe a csoportba tartozó programok az alábbi altípusokba sorolhatóak:</w:t>
      </w:r>
    </w:p>
    <w:p w:rsidR="00BB7362" w:rsidRPr="00086DD7" w:rsidRDefault="00086DD7" w:rsidP="00BB7362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>
        <w:rPr>
          <w:sz w:val="24"/>
        </w:rPr>
        <w:t>a</w:t>
      </w:r>
      <w:r w:rsidR="00BB7362" w:rsidRPr="00086DD7">
        <w:rPr>
          <w:sz w:val="24"/>
        </w:rPr>
        <w:t xml:space="preserve"> speciális igényekkel bíró csoportok hozzáférésének biztosítása (eAccessibility),</w:t>
      </w:r>
    </w:p>
    <w:p w:rsidR="00BB7362" w:rsidRPr="00086DD7" w:rsidRDefault="00086DD7" w:rsidP="00BB7362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>
        <w:rPr>
          <w:sz w:val="24"/>
        </w:rPr>
        <w:t>a</w:t>
      </w:r>
      <w:r w:rsidR="00BB7362" w:rsidRPr="00086DD7">
        <w:rPr>
          <w:sz w:val="24"/>
        </w:rPr>
        <w:t xml:space="preserve"> digitális technológiák használatához szükséges felhasználói tudás fejlesztése,</w:t>
      </w:r>
    </w:p>
    <w:p w:rsidR="00BB7362" w:rsidRPr="00086DD7" w:rsidRDefault="00BB7362" w:rsidP="00BB7362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 w:rsidRPr="00086DD7">
        <w:rPr>
          <w:sz w:val="24"/>
        </w:rPr>
        <w:t>szolgáltatásbővítés, vagyis tartalomfejlesztés.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 xml:space="preserve">Az első kategória esetében elsősorban a különböző fogyatékossággal élők (például a vakok és gyengénlátók) egyenlő hozzáférésének biztosításáról van szó. Ezt általában szabványokkal és szabályozási eszközökkel kívánják elérni. A második kategóriában többféle programmal találkozhatunk, a rövid távú, felvilágosító és bevezető jellegű ismeretterjesztéstől a különböző képzési programokig. Külön kiemelést érdemel ezen programok körében két stratégiai szempontból igen fontos célcsoport: a munkanélküliek és az iskolába járó gyerekek illetve fiatalok, akik számára gyakran célzott és nagy ívű oktatási programok születnek. A harmadik kategóriában a kormányzat és állampolgárai közti kommunikációt segítő, elsősorban e-közigazgatási eszközök fejlesztését kell kiemelni. Ezek az innovációk, amellett, hogy növelhetik a közigazgatás hatékonyságát, vonzóerőt gyakorolhatnak azokra, akik azért nem használják az info-kommunikációs technológiákat, mert haszontalannak vélik azokat. 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b/>
          <w:sz w:val="24"/>
        </w:rPr>
        <w:t>A harmadik generációs programok fő célja a használók közötti egyenlőtlenségek csökkentése, illetve a terjedési szakasz végén a „makacs“ távolmaradók elérése</w:t>
      </w:r>
      <w:r w:rsidRPr="00086DD7">
        <w:rPr>
          <w:sz w:val="24"/>
        </w:rPr>
        <w:t xml:space="preserve">. Ennek megfelelően ebben a csoportban olyan programokat találhatunk, amelyek egyrészt a „hasznos </w:t>
      </w:r>
      <w:r w:rsidRPr="00086DD7">
        <w:rPr>
          <w:sz w:val="24"/>
        </w:rPr>
        <w:lastRenderedPageBreak/>
        <w:t>használatot“ és a magas szintű kezelési képességeket helyezik a középpontba, másrészt olyanokat, amelyek a motivációs gátak leküzdésére alkalmasak. Ebben az esetben a projektek legtöbb esetben tartalomfejlesztést, illetve ismeretterjesztést jelentenek. A tartalomfejlesztésnek a fókusza immár nem (csak) az állam és polgárainak kommunikációja, hanem a polgárok egymás közti és az üzleti világgal való párbeszédének serkentése is. Az alábbi kezdeményezéseket sorolhatjuk ebbe a kategóriába:</w:t>
      </w:r>
    </w:p>
    <w:p w:rsidR="00BB7362" w:rsidRPr="00086DD7" w:rsidRDefault="00BB7362" w:rsidP="00BB7362">
      <w:pPr>
        <w:pStyle w:val="ListParagraph"/>
        <w:numPr>
          <w:ilvl w:val="0"/>
          <w:numId w:val="7"/>
        </w:numPr>
        <w:spacing w:after="160"/>
        <w:rPr>
          <w:sz w:val="24"/>
        </w:rPr>
      </w:pPr>
      <w:r w:rsidRPr="00086DD7">
        <w:rPr>
          <w:sz w:val="24"/>
        </w:rPr>
        <w:t>e-demokrácia eszközöket fejlesztő kezdeményezések,</w:t>
      </w:r>
    </w:p>
    <w:p w:rsidR="00BB7362" w:rsidRPr="00086DD7" w:rsidRDefault="00BB7362" w:rsidP="00BB7362">
      <w:pPr>
        <w:pStyle w:val="ListParagraph"/>
        <w:numPr>
          <w:ilvl w:val="0"/>
          <w:numId w:val="7"/>
        </w:numPr>
        <w:spacing w:after="160"/>
        <w:rPr>
          <w:sz w:val="24"/>
        </w:rPr>
      </w:pPr>
      <w:r w:rsidRPr="00086DD7">
        <w:rPr>
          <w:sz w:val="24"/>
        </w:rPr>
        <w:t>a civil párbeszédet serkentő kezdeményezések,</w:t>
      </w:r>
    </w:p>
    <w:p w:rsidR="00BB7362" w:rsidRPr="00086DD7" w:rsidRDefault="00BB7362" w:rsidP="00BB7362">
      <w:pPr>
        <w:pStyle w:val="ListParagraph"/>
        <w:numPr>
          <w:ilvl w:val="0"/>
          <w:numId w:val="7"/>
        </w:numPr>
        <w:spacing w:after="160"/>
        <w:rPr>
          <w:sz w:val="24"/>
        </w:rPr>
      </w:pPr>
      <w:r w:rsidRPr="00086DD7">
        <w:rPr>
          <w:sz w:val="24"/>
        </w:rPr>
        <w:t>szűkített célcsoportok számára tartalomszolgáltatás,</w:t>
      </w:r>
    </w:p>
    <w:p w:rsidR="00BB7362" w:rsidRPr="00086DD7" w:rsidRDefault="00BB7362" w:rsidP="00BB7362">
      <w:pPr>
        <w:pStyle w:val="ListParagraph"/>
        <w:numPr>
          <w:ilvl w:val="0"/>
          <w:numId w:val="7"/>
        </w:numPr>
        <w:spacing w:after="160"/>
        <w:rPr>
          <w:sz w:val="24"/>
        </w:rPr>
      </w:pPr>
      <w:r w:rsidRPr="00086DD7">
        <w:rPr>
          <w:sz w:val="24"/>
        </w:rPr>
        <w:t>bizalom és tudatosság növelő kampányokat.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b/>
          <w:sz w:val="24"/>
        </w:rPr>
        <w:t>A hazai digitális szakadék kutatását több szakaszra bonthatjuk</w:t>
      </w:r>
      <w:r w:rsidRPr="00086DD7">
        <w:rPr>
          <w:sz w:val="24"/>
        </w:rPr>
        <w:t>, és annak fázisait számos forrás felhasználásával mutathatjuk be. Míg az első szakasznak, mely nagyjából 2004-2005-ig terjed, a bevonás, az internetezők számának növekedése, és ennek leírása állt a középpontjában, a 2000 évek első évtizedének második felét már (a szélessávú kapcsolatok mindennapossá válásával, illetve részben ezzel összefüggően új szolgáltatások megjelenésével) a használat minőségének feltárása, illetve a kimaradók, a nem internet-használók motivációinak feltérképezése és bevonásának lehetőségei jellemezték. A 2010-es évek pedig az új, „modern”, mobil eszközök és a mobil internet elterjedésével egy újabb dimenziót hoztak a kutatásokba, melyek a két eddig megközelítést kombinálva most már egy időben fókuszálnak az eszközök terjedésére és az azokon elérhető szolgáltatások használatára, illetve a használók leírására.</w:t>
      </w:r>
    </w:p>
    <w:p w:rsidR="00BB7362" w:rsidRPr="00086DD7" w:rsidRDefault="00BB7362" w:rsidP="00086DD7">
      <w:pPr>
        <w:ind w:firstLine="708"/>
        <w:rPr>
          <w:b/>
          <w:sz w:val="24"/>
        </w:rPr>
      </w:pPr>
      <w:r w:rsidRPr="00086DD7">
        <w:rPr>
          <w:sz w:val="24"/>
        </w:rPr>
        <w:t>A World Internet Project utolsó, 2009-es adatai és összefoglaló-kötete sűrítve mutat be néhány, korábban már megismert digitális megosztottságot okozó tényezőt, egyrészt az internet-hozzáféréssel rendelkező háztartásokról, másrészt pedig az internet-használókról.</w:t>
      </w:r>
      <w:r w:rsidRPr="00086DD7">
        <w:rPr>
          <w:b/>
          <w:sz w:val="24"/>
        </w:rPr>
        <w:t xml:space="preserve"> </w:t>
      </w:r>
      <w:r w:rsidRPr="00086DD7">
        <w:rPr>
          <w:sz w:val="24"/>
        </w:rPr>
        <w:t>Jól kirajzolódik, hogy</w:t>
      </w:r>
      <w:r w:rsidRPr="00086DD7">
        <w:rPr>
          <w:b/>
          <w:sz w:val="24"/>
        </w:rPr>
        <w:t xml:space="preserve"> az internethasználatot hagyományosan befolyásoló tényezők </w:t>
      </w:r>
      <w:r w:rsidRPr="00086DD7">
        <w:rPr>
          <w:sz w:val="24"/>
        </w:rPr>
        <w:t xml:space="preserve">(kor, iskolai végzettség, gazdasági aktivitás, szubjektív státusz) </w:t>
      </w:r>
      <w:r w:rsidRPr="00086DD7">
        <w:rPr>
          <w:b/>
          <w:sz w:val="24"/>
        </w:rPr>
        <w:t xml:space="preserve">a kétezres évek végén is jól kirajzolták a különbségeket használók és nem használók között, míg a települési lejtő, a régió és a háztartás mérete a háztartások internet-ellátottságára volt befolyással. 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>A 2000-es évek közepén már elmondható volt, hogy</w:t>
      </w:r>
      <w:r w:rsidRPr="00086DD7">
        <w:rPr>
          <w:b/>
          <w:sz w:val="24"/>
        </w:rPr>
        <w:t xml:space="preserve"> a magyar társadalomban igen jelentős azoknak az aránya, akik a digitális világ szempontjából teljes elszigeteltségben élnek, és vélhetően köztük sokan tartoztak a szegények közé</w:t>
      </w:r>
      <w:r w:rsidRPr="00086DD7">
        <w:rPr>
          <w:sz w:val="24"/>
        </w:rPr>
        <w:t>. Esetükben a legnagyobb társadalompolitikai kihívást elsősorban az jelenti, hogy sem belső motiváció, nyitottság, érdeklődés, sem a külső segítségnyújtás lehetősége nem fedezhető fel. Az elszigeteltség fő forrása, hogy a nem internetezőkre egy beszűkült társadalmi kapcsolatrendszer jellemző, így hiányoznak azok az alapvető társadalmi kötések, interakciók, amelyek elősegítenék az innovációk elterjedését.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b/>
          <w:sz w:val="24"/>
        </w:rPr>
        <w:t>A szegénység és internethasználat kapcsolatában érdekes információkat tudhatunk meg a Wi-Fi falu program eredményeit és az azt kísérő értékeléseket elemezve is</w:t>
      </w:r>
      <w:r w:rsidRPr="00086DD7">
        <w:rPr>
          <w:sz w:val="24"/>
        </w:rPr>
        <w:t xml:space="preserve">, melyek a nagymintás adatfelvételekkel szemben gyakorlati ismereteket nyújtanak egy civil kezdeményezésről. A WiFi-falu programban 2008 első felében 102 magyarországi kistelepülésen építettek ki vezeték nélküli internet-hozzáférést. A kezdeményezés a társadalom perifériájára sodródott, kistelepüléseken élő, hátrányos helyzetű családok számára biztosít internet-hozzáférést és olcsó, használt, felújított számítógépet. A WiFi falvak kiépítésének első, 2007 év végétől 2008 nyaráig tartó szakaszában Borsod-Abaúj-Zemplén, illetve Szabolcs-Szatmár-Bereg megyei kistelepülések vettek részt. 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 xml:space="preserve">A WIP kutatás befejeződésével a KSH (Eurostat) adatai mellett (amelyek a használat módjába nem igazán engednek betekintést) az NMHH (és néhány piackutató cég általában egy- illetve maximum kétdimenziós) felmérései jelentenek támpontot az elmúlt években a digitális </w:t>
      </w:r>
      <w:r w:rsidRPr="00086DD7">
        <w:rPr>
          <w:sz w:val="24"/>
        </w:rPr>
        <w:lastRenderedPageBreak/>
        <w:t xml:space="preserve">megosztottság alakulását illetően. A mobilinternet és az okostelefonok elterjedése azonban teljesen új helyzetet teremtett a használati szokások és a hozzáférés terén is, az internethasználat mobilitással is párosult már, illetve számos új eszközzel megoldással, szolgáltatással, melyeknek terjedése egy új és markáns irányt jelentett a témával foglalkozó kutatók és a felmérések számára, némileg elvonva a figyelmet a korábban felvetett, de nem teljesen megválaszolt kérdésekről. 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>Csepeli és Prazsák 2009-es cikkében „</w:t>
      </w:r>
      <w:r w:rsidRPr="00086DD7">
        <w:rPr>
          <w:b/>
          <w:sz w:val="24"/>
        </w:rPr>
        <w:t>új szegénységként</w:t>
      </w:r>
      <w:r w:rsidRPr="00086DD7">
        <w:rPr>
          <w:sz w:val="24"/>
        </w:rPr>
        <w:t xml:space="preserve">” értékelik a különböző, az IKT függvényben vizsgált kulturális cselekvések során kialakult különbségeket. </w:t>
      </w:r>
      <w:r w:rsidRPr="00086DD7">
        <w:rPr>
          <w:b/>
          <w:sz w:val="24"/>
        </w:rPr>
        <w:t>A szerzőpáros a használati különbségeket a kultúra irányából igyekeztek megközelíteni, és arra jutottak, hogy az internet-használat és a kultúráról való gondolkodás nem független egymástól</w:t>
      </w:r>
      <w:r w:rsidRPr="00086DD7">
        <w:rPr>
          <w:sz w:val="24"/>
        </w:rPr>
        <w:t xml:space="preserve">. Galácz és Ságvári </w:t>
      </w:r>
      <w:r w:rsidR="00086DD7">
        <w:rPr>
          <w:sz w:val="24"/>
        </w:rPr>
        <w:t xml:space="preserve">pedig </w:t>
      </w:r>
      <w:r w:rsidRPr="00086DD7">
        <w:rPr>
          <w:sz w:val="24"/>
        </w:rPr>
        <w:t xml:space="preserve">megállapította, hogy </w:t>
      </w:r>
      <w:r w:rsidRPr="00086DD7">
        <w:rPr>
          <w:b/>
          <w:sz w:val="24"/>
        </w:rPr>
        <w:t>a másodlagos digitális megosztottság az adatok alapján hazánkban is megfigyelhető, általánosságban pedig az is igaz, hogy ezek nagyrészt a meglévő, „hagyományos” társadalmi különbségek eredményező tényezők mentén alakultak ki.</w:t>
      </w:r>
      <w:r w:rsidRPr="00086DD7">
        <w:rPr>
          <w:sz w:val="24"/>
        </w:rPr>
        <w:t xml:space="preserve"> 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b/>
          <w:sz w:val="24"/>
        </w:rPr>
        <w:t>A digitális szakadék vagy digitális megosztottság kutatása hazánkban is elsősorban a használók - nem használók dimenziójában zajlott, majd a nemzetközi trendeket követve a használat minősége is megjelent az elemzési palettán</w:t>
      </w:r>
      <w:r w:rsidRPr="00086DD7">
        <w:rPr>
          <w:sz w:val="24"/>
        </w:rPr>
        <w:t xml:space="preserve">, elsősorban az akadémiai cikkekben, írásokban, az előző évtized vége-felé, ám a mobil eszközök forradalma ezt a kutatási irányt némileg háttérbe szorította. Összességében elmondható, hogy a digitális megosztottság vizsgálatának valamennyi dimenziója megjelent az eddigi hazai kutatásokban, ugyanakkor </w:t>
      </w:r>
      <w:r w:rsidRPr="00086DD7">
        <w:rPr>
          <w:b/>
          <w:sz w:val="24"/>
        </w:rPr>
        <w:t>olyan, ami megbízhatóan, hosszú távon és jól leírná a szegénység és az online médiahasználat viszonyait</w:t>
      </w:r>
      <w:r w:rsidRPr="00086DD7">
        <w:rPr>
          <w:sz w:val="24"/>
        </w:rPr>
        <w:t xml:space="preserve"> (esetleg ezen keresztül alkalmat biztosítana a hasznos használat megfigyelésén keresztül a mobilitás nyomon követésére is), </w:t>
      </w:r>
      <w:r w:rsidRPr="00086DD7">
        <w:rPr>
          <w:b/>
          <w:sz w:val="24"/>
        </w:rPr>
        <w:t>egyelőre nem zajlott hazánkban</w:t>
      </w:r>
      <w:r w:rsidRPr="00086DD7">
        <w:rPr>
          <w:sz w:val="24"/>
        </w:rPr>
        <w:t>. Véleményünk szerint egy ilyen kutatásnak az eddigiekből az alábbi tényezőket kell figyelembe vennie:</w:t>
      </w:r>
    </w:p>
    <w:p w:rsidR="00BB7362" w:rsidRPr="00086DD7" w:rsidRDefault="00086DD7" w:rsidP="00BB736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</w:t>
      </w:r>
      <w:r w:rsidR="00BB7362" w:rsidRPr="00086DD7">
        <w:rPr>
          <w:sz w:val="24"/>
        </w:rPr>
        <w:t>z internetezésre használt eszközök (és szoftverek) és azok minősége, használatuk helye és módja,</w:t>
      </w:r>
    </w:p>
    <w:p w:rsidR="00BB7362" w:rsidRPr="00086DD7" w:rsidRDefault="00BB7362" w:rsidP="00BB7362">
      <w:pPr>
        <w:pStyle w:val="ListParagraph"/>
        <w:numPr>
          <w:ilvl w:val="0"/>
          <w:numId w:val="8"/>
        </w:numPr>
        <w:rPr>
          <w:sz w:val="24"/>
        </w:rPr>
      </w:pPr>
      <w:r w:rsidRPr="00086DD7">
        <w:rPr>
          <w:sz w:val="24"/>
        </w:rPr>
        <w:t>a digitális és információs írástudás szintje,</w:t>
      </w:r>
    </w:p>
    <w:p w:rsidR="00BB7362" w:rsidRPr="00086DD7" w:rsidRDefault="00BB7362" w:rsidP="00BB7362">
      <w:pPr>
        <w:pStyle w:val="ListParagraph"/>
        <w:numPr>
          <w:ilvl w:val="0"/>
          <w:numId w:val="8"/>
        </w:numPr>
        <w:rPr>
          <w:sz w:val="24"/>
        </w:rPr>
      </w:pPr>
      <w:r w:rsidRPr="00086DD7">
        <w:rPr>
          <w:sz w:val="24"/>
        </w:rPr>
        <w:t>a használat célja, a tartalomfogyasztás módja, a hasznos használat dimenziói,</w:t>
      </w:r>
    </w:p>
    <w:p w:rsidR="00BB7362" w:rsidRPr="00086DD7" w:rsidRDefault="00BB7362" w:rsidP="00BB7362">
      <w:pPr>
        <w:pStyle w:val="ListParagraph"/>
        <w:numPr>
          <w:ilvl w:val="0"/>
          <w:numId w:val="8"/>
        </w:numPr>
        <w:rPr>
          <w:sz w:val="24"/>
        </w:rPr>
      </w:pPr>
      <w:r w:rsidRPr="00086DD7">
        <w:rPr>
          <w:sz w:val="24"/>
        </w:rPr>
        <w:t>a kulturális elemek online és offline fogyasztása,</w:t>
      </w:r>
    </w:p>
    <w:p w:rsidR="00BB7362" w:rsidRPr="00086DD7" w:rsidRDefault="00BB7362" w:rsidP="00BB7362">
      <w:pPr>
        <w:pStyle w:val="ListParagraph"/>
        <w:numPr>
          <w:ilvl w:val="0"/>
          <w:numId w:val="8"/>
        </w:numPr>
        <w:rPr>
          <w:sz w:val="24"/>
        </w:rPr>
      </w:pPr>
      <w:r w:rsidRPr="00086DD7">
        <w:rPr>
          <w:sz w:val="24"/>
        </w:rPr>
        <w:t>illetve a társadalmi tőke és a támogatás mértéke, társas kapcsolatok.</w:t>
      </w:r>
    </w:p>
    <w:p w:rsidR="00BB7362" w:rsidRPr="00086DD7" w:rsidRDefault="00BB7362" w:rsidP="00086DD7">
      <w:pPr>
        <w:ind w:firstLine="708"/>
        <w:rPr>
          <w:sz w:val="24"/>
        </w:rPr>
      </w:pPr>
      <w:r w:rsidRPr="00086DD7">
        <w:rPr>
          <w:sz w:val="24"/>
        </w:rPr>
        <w:t xml:space="preserve">A tanulmány utolsó harmadában </w:t>
      </w:r>
      <w:r w:rsidR="00086DD7">
        <w:rPr>
          <w:sz w:val="24"/>
        </w:rPr>
        <w:t xml:space="preserve">ezért </w:t>
      </w:r>
      <w:r w:rsidRPr="00086DD7">
        <w:rPr>
          <w:sz w:val="24"/>
        </w:rPr>
        <w:t xml:space="preserve">egy </w:t>
      </w:r>
      <w:r w:rsidRPr="00086DD7">
        <w:rPr>
          <w:b/>
          <w:sz w:val="24"/>
        </w:rPr>
        <w:t>módszertant javaslunk</w:t>
      </w:r>
      <w:r w:rsidRPr="00086DD7">
        <w:rPr>
          <w:sz w:val="24"/>
        </w:rPr>
        <w:t xml:space="preserve"> a szegénység és online médiafogyasztás közötti kapcsolat természetének pontosabb meghatározására, megismerésére, megértésére; részben az eddig rendelkezésre álló, de nem értelmezett adatok feldolgozására; részben pedig az új adatok gyűjtésére és azok integrálására. A szegénység és online médiafogyasztás közötti kapcsolat mélyebb megértésének érdekében kiindulópontunkat a korábbi eredmények képezik, azzal a fontos különbséggel, hogy a módszer nem általában a digitális megosztottságot, hanem kifejezetten a deprivált társadalmi csoportok online médiafogyasztását hivatott megérteni.</w:t>
      </w:r>
    </w:p>
    <w:p w:rsidR="008C1A59" w:rsidRPr="00086DD7" w:rsidRDefault="00BB7362" w:rsidP="0096019B">
      <w:pPr>
        <w:ind w:firstLine="708"/>
        <w:rPr>
          <w:sz w:val="24"/>
        </w:rPr>
      </w:pPr>
      <w:r w:rsidRPr="00086DD7">
        <w:rPr>
          <w:sz w:val="24"/>
        </w:rPr>
        <w:t>A javasolt módszertan részletes ismertetése előtt annak indokoltságára és néhány fontos tulajdonságára térünk ki. Annak érdekében, hogy a célhoz legjobban illeszkedő és a tudományos megismerés követelményeinek megfelelő módszertant alakíthassunk ki, primer adatfelvételeken alapuló kutatási programot javaslunk, amelyben helyet kap egy ismétlődő kvantitatív kérdőíves kutatás, illetve kiegészítésként a célcsoportban kvalitatív mélyfúrások. A kvantitatív megközelítést az összehasonlítás igénye, a fejlesztések, intézkedések hatásainak mérhetősége, míg a kvalitatív részt a mélyebb összefüggések megérthetősége indokolja.</w:t>
      </w:r>
      <w:r w:rsidR="0096019B">
        <w:rPr>
          <w:sz w:val="24"/>
        </w:rPr>
        <w:t xml:space="preserve"> </w:t>
      </w:r>
      <w:r w:rsidRPr="00086DD7">
        <w:rPr>
          <w:b/>
          <w:sz w:val="24"/>
        </w:rPr>
        <w:t>A fejezetben kidolgoz</w:t>
      </w:r>
      <w:r w:rsidR="00086DD7">
        <w:rPr>
          <w:b/>
          <w:sz w:val="24"/>
        </w:rPr>
        <w:t>tuk</w:t>
      </w:r>
      <w:r w:rsidRPr="00086DD7">
        <w:rPr>
          <w:b/>
          <w:sz w:val="24"/>
        </w:rPr>
        <w:t xml:space="preserve"> az új m</w:t>
      </w:r>
      <w:r w:rsidR="00086DD7">
        <w:rPr>
          <w:b/>
          <w:sz w:val="24"/>
        </w:rPr>
        <w:t>ódszertan adatfelvételi metódusát</w:t>
      </w:r>
      <w:r w:rsidRPr="00086DD7">
        <w:rPr>
          <w:b/>
          <w:sz w:val="24"/>
        </w:rPr>
        <w:t xml:space="preserve"> és a tervez</w:t>
      </w:r>
      <w:r w:rsidR="00086DD7">
        <w:rPr>
          <w:b/>
          <w:sz w:val="24"/>
        </w:rPr>
        <w:t>ett kérdőív(ek) tartalmi vázlatát</w:t>
      </w:r>
      <w:r w:rsidRPr="00086DD7">
        <w:rPr>
          <w:b/>
          <w:sz w:val="24"/>
        </w:rPr>
        <w:t xml:space="preserve"> is.</w:t>
      </w:r>
    </w:p>
    <w:sectPr w:rsidR="008C1A59" w:rsidRPr="00086D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00" w:rsidRDefault="00E94200" w:rsidP="00086DD7">
      <w:r>
        <w:separator/>
      </w:r>
    </w:p>
  </w:endnote>
  <w:endnote w:type="continuationSeparator" w:id="0">
    <w:p w:rsidR="00E94200" w:rsidRDefault="00E94200" w:rsidP="0008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29436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DD7" w:rsidRDefault="00086DD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6019B">
          <w:t>1</w:t>
        </w:r>
        <w:r>
          <w:fldChar w:fldCharType="end"/>
        </w:r>
      </w:p>
    </w:sdtContent>
  </w:sdt>
  <w:p w:rsidR="00086DD7" w:rsidRDefault="00086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00" w:rsidRDefault="00E94200" w:rsidP="00086DD7">
      <w:r>
        <w:separator/>
      </w:r>
    </w:p>
  </w:footnote>
  <w:footnote w:type="continuationSeparator" w:id="0">
    <w:p w:rsidR="00E94200" w:rsidRDefault="00E94200" w:rsidP="0008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205"/>
    <w:multiLevelType w:val="hybridMultilevel"/>
    <w:tmpl w:val="3B6C0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57D8"/>
    <w:multiLevelType w:val="hybridMultilevel"/>
    <w:tmpl w:val="5E88DEA0"/>
    <w:lvl w:ilvl="0" w:tplc="040E000F">
      <w:start w:val="1"/>
      <w:numFmt w:val="decimal"/>
      <w:lvlText w:val="%1."/>
      <w:lvlJc w:val="left"/>
      <w:pPr>
        <w:ind w:left="480" w:hanging="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99604A"/>
    <w:multiLevelType w:val="hybridMultilevel"/>
    <w:tmpl w:val="7CBC9C1C"/>
    <w:lvl w:ilvl="0" w:tplc="B28E9A64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95F"/>
    <w:multiLevelType w:val="hybridMultilevel"/>
    <w:tmpl w:val="CD5A8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FA6C8CC"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6B63"/>
    <w:multiLevelType w:val="multilevel"/>
    <w:tmpl w:val="E946A7C2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5">
    <w:nsid w:val="5F3F50BE"/>
    <w:multiLevelType w:val="hybridMultilevel"/>
    <w:tmpl w:val="171A9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90FEA"/>
    <w:multiLevelType w:val="hybridMultilevel"/>
    <w:tmpl w:val="5EF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95A8A"/>
    <w:multiLevelType w:val="hybridMultilevel"/>
    <w:tmpl w:val="6D9212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2"/>
    <w:rsid w:val="00002DDC"/>
    <w:rsid w:val="00003BF2"/>
    <w:rsid w:val="000047D0"/>
    <w:rsid w:val="0000652B"/>
    <w:rsid w:val="00006DA4"/>
    <w:rsid w:val="000125F8"/>
    <w:rsid w:val="00014134"/>
    <w:rsid w:val="00017DD0"/>
    <w:rsid w:val="000238B0"/>
    <w:rsid w:val="00025F09"/>
    <w:rsid w:val="00025F31"/>
    <w:rsid w:val="00032D16"/>
    <w:rsid w:val="000342FF"/>
    <w:rsid w:val="00037A98"/>
    <w:rsid w:val="00037F25"/>
    <w:rsid w:val="00040903"/>
    <w:rsid w:val="000416C9"/>
    <w:rsid w:val="00041981"/>
    <w:rsid w:val="000470A5"/>
    <w:rsid w:val="0005126B"/>
    <w:rsid w:val="000520A0"/>
    <w:rsid w:val="00055D28"/>
    <w:rsid w:val="0005655F"/>
    <w:rsid w:val="000578C8"/>
    <w:rsid w:val="00071781"/>
    <w:rsid w:val="00077457"/>
    <w:rsid w:val="00081DEA"/>
    <w:rsid w:val="00086DD7"/>
    <w:rsid w:val="00087D11"/>
    <w:rsid w:val="0009229B"/>
    <w:rsid w:val="0009543A"/>
    <w:rsid w:val="0009661B"/>
    <w:rsid w:val="000A1A0D"/>
    <w:rsid w:val="000A3598"/>
    <w:rsid w:val="000A6D1A"/>
    <w:rsid w:val="000B23BE"/>
    <w:rsid w:val="000B32A9"/>
    <w:rsid w:val="000B4848"/>
    <w:rsid w:val="000B4AE1"/>
    <w:rsid w:val="000B55B8"/>
    <w:rsid w:val="000B5A33"/>
    <w:rsid w:val="000B654E"/>
    <w:rsid w:val="000B78BA"/>
    <w:rsid w:val="000C05AA"/>
    <w:rsid w:val="000C3793"/>
    <w:rsid w:val="000C3958"/>
    <w:rsid w:val="000C54A1"/>
    <w:rsid w:val="000C6DB9"/>
    <w:rsid w:val="000D534D"/>
    <w:rsid w:val="000D7858"/>
    <w:rsid w:val="000F0FAA"/>
    <w:rsid w:val="000F24A7"/>
    <w:rsid w:val="000F2EE8"/>
    <w:rsid w:val="000F5CEC"/>
    <w:rsid w:val="000F5FEC"/>
    <w:rsid w:val="00100C5F"/>
    <w:rsid w:val="00103DE5"/>
    <w:rsid w:val="00104F4E"/>
    <w:rsid w:val="00110926"/>
    <w:rsid w:val="00110FDD"/>
    <w:rsid w:val="00111D96"/>
    <w:rsid w:val="00112D88"/>
    <w:rsid w:val="0011333F"/>
    <w:rsid w:val="001144F4"/>
    <w:rsid w:val="00121BD6"/>
    <w:rsid w:val="00135A86"/>
    <w:rsid w:val="00140475"/>
    <w:rsid w:val="00140EBB"/>
    <w:rsid w:val="0014340A"/>
    <w:rsid w:val="00143751"/>
    <w:rsid w:val="00143B43"/>
    <w:rsid w:val="00146E8F"/>
    <w:rsid w:val="00150BE2"/>
    <w:rsid w:val="00152320"/>
    <w:rsid w:val="001530E8"/>
    <w:rsid w:val="00155118"/>
    <w:rsid w:val="00161B91"/>
    <w:rsid w:val="001636EB"/>
    <w:rsid w:val="0016648A"/>
    <w:rsid w:val="0017058B"/>
    <w:rsid w:val="001705D4"/>
    <w:rsid w:val="00172907"/>
    <w:rsid w:val="00172C51"/>
    <w:rsid w:val="0017371C"/>
    <w:rsid w:val="0017426F"/>
    <w:rsid w:val="00174691"/>
    <w:rsid w:val="00174728"/>
    <w:rsid w:val="00181DFA"/>
    <w:rsid w:val="00181EC0"/>
    <w:rsid w:val="001912CE"/>
    <w:rsid w:val="001A0E54"/>
    <w:rsid w:val="001A623B"/>
    <w:rsid w:val="001B4C20"/>
    <w:rsid w:val="001B5719"/>
    <w:rsid w:val="001B7471"/>
    <w:rsid w:val="001C0C66"/>
    <w:rsid w:val="001C52E6"/>
    <w:rsid w:val="001C617F"/>
    <w:rsid w:val="001C69F6"/>
    <w:rsid w:val="001C7713"/>
    <w:rsid w:val="001D15F9"/>
    <w:rsid w:val="001D311F"/>
    <w:rsid w:val="001D3FB8"/>
    <w:rsid w:val="001E3ABD"/>
    <w:rsid w:val="001E56D2"/>
    <w:rsid w:val="00203021"/>
    <w:rsid w:val="00206F49"/>
    <w:rsid w:val="00210249"/>
    <w:rsid w:val="002206BE"/>
    <w:rsid w:val="00222478"/>
    <w:rsid w:val="00223F8F"/>
    <w:rsid w:val="0022755A"/>
    <w:rsid w:val="002303FC"/>
    <w:rsid w:val="00231112"/>
    <w:rsid w:val="00233589"/>
    <w:rsid w:val="00234732"/>
    <w:rsid w:val="00236D97"/>
    <w:rsid w:val="00236DCA"/>
    <w:rsid w:val="00240EB8"/>
    <w:rsid w:val="00246C64"/>
    <w:rsid w:val="00251E8B"/>
    <w:rsid w:val="002537E3"/>
    <w:rsid w:val="00257AEC"/>
    <w:rsid w:val="002633F2"/>
    <w:rsid w:val="002647C3"/>
    <w:rsid w:val="00264BFE"/>
    <w:rsid w:val="0027109E"/>
    <w:rsid w:val="00271DE6"/>
    <w:rsid w:val="002751EE"/>
    <w:rsid w:val="0028029D"/>
    <w:rsid w:val="002826ED"/>
    <w:rsid w:val="00282CAB"/>
    <w:rsid w:val="00292BB6"/>
    <w:rsid w:val="002952D6"/>
    <w:rsid w:val="002A51D9"/>
    <w:rsid w:val="002B2B79"/>
    <w:rsid w:val="002B2E2E"/>
    <w:rsid w:val="002B4D61"/>
    <w:rsid w:val="002B63B7"/>
    <w:rsid w:val="002B73D7"/>
    <w:rsid w:val="002C3D3C"/>
    <w:rsid w:val="002D18AE"/>
    <w:rsid w:val="002D27BB"/>
    <w:rsid w:val="002D4821"/>
    <w:rsid w:val="002D4CE3"/>
    <w:rsid w:val="002E045C"/>
    <w:rsid w:val="002E0F14"/>
    <w:rsid w:val="002E44DC"/>
    <w:rsid w:val="002E6F04"/>
    <w:rsid w:val="00300396"/>
    <w:rsid w:val="00305258"/>
    <w:rsid w:val="0030713D"/>
    <w:rsid w:val="003112C5"/>
    <w:rsid w:val="00314E23"/>
    <w:rsid w:val="00316A8D"/>
    <w:rsid w:val="003174DF"/>
    <w:rsid w:val="0032079B"/>
    <w:rsid w:val="00321672"/>
    <w:rsid w:val="00322268"/>
    <w:rsid w:val="00322ACC"/>
    <w:rsid w:val="00323AC3"/>
    <w:rsid w:val="00325427"/>
    <w:rsid w:val="00332A46"/>
    <w:rsid w:val="003340BE"/>
    <w:rsid w:val="0033456E"/>
    <w:rsid w:val="0034186D"/>
    <w:rsid w:val="003423C3"/>
    <w:rsid w:val="00343F89"/>
    <w:rsid w:val="00351120"/>
    <w:rsid w:val="0035589D"/>
    <w:rsid w:val="00357D31"/>
    <w:rsid w:val="00360A62"/>
    <w:rsid w:val="00361B58"/>
    <w:rsid w:val="0036532E"/>
    <w:rsid w:val="0036570B"/>
    <w:rsid w:val="003732E3"/>
    <w:rsid w:val="0037333F"/>
    <w:rsid w:val="00375420"/>
    <w:rsid w:val="003759FB"/>
    <w:rsid w:val="0037653C"/>
    <w:rsid w:val="003768A1"/>
    <w:rsid w:val="00376DF5"/>
    <w:rsid w:val="003778CF"/>
    <w:rsid w:val="00380CD5"/>
    <w:rsid w:val="00381A9B"/>
    <w:rsid w:val="00381EFD"/>
    <w:rsid w:val="0038213D"/>
    <w:rsid w:val="00382A9B"/>
    <w:rsid w:val="00382DFE"/>
    <w:rsid w:val="00384A38"/>
    <w:rsid w:val="00387A1A"/>
    <w:rsid w:val="00390321"/>
    <w:rsid w:val="0039048C"/>
    <w:rsid w:val="00397D57"/>
    <w:rsid w:val="003A0D04"/>
    <w:rsid w:val="003A1050"/>
    <w:rsid w:val="003A2627"/>
    <w:rsid w:val="003B30AF"/>
    <w:rsid w:val="003B4626"/>
    <w:rsid w:val="003B6A8F"/>
    <w:rsid w:val="003C4421"/>
    <w:rsid w:val="003C5FC8"/>
    <w:rsid w:val="003D5176"/>
    <w:rsid w:val="003E18AD"/>
    <w:rsid w:val="003E2774"/>
    <w:rsid w:val="003E6039"/>
    <w:rsid w:val="003E6B29"/>
    <w:rsid w:val="003F228D"/>
    <w:rsid w:val="003F349D"/>
    <w:rsid w:val="003F4962"/>
    <w:rsid w:val="003F5A48"/>
    <w:rsid w:val="0040112C"/>
    <w:rsid w:val="00405FCB"/>
    <w:rsid w:val="00416417"/>
    <w:rsid w:val="00416CF8"/>
    <w:rsid w:val="0042250F"/>
    <w:rsid w:val="004314B5"/>
    <w:rsid w:val="004334C0"/>
    <w:rsid w:val="004345FD"/>
    <w:rsid w:val="004422A1"/>
    <w:rsid w:val="00445A2B"/>
    <w:rsid w:val="0044601F"/>
    <w:rsid w:val="00446198"/>
    <w:rsid w:val="004478BF"/>
    <w:rsid w:val="004502CA"/>
    <w:rsid w:val="00460387"/>
    <w:rsid w:val="0046102A"/>
    <w:rsid w:val="00464ABF"/>
    <w:rsid w:val="004670BE"/>
    <w:rsid w:val="00470CED"/>
    <w:rsid w:val="00485F9A"/>
    <w:rsid w:val="00491315"/>
    <w:rsid w:val="00492141"/>
    <w:rsid w:val="004A5C9C"/>
    <w:rsid w:val="004A760D"/>
    <w:rsid w:val="004B13C2"/>
    <w:rsid w:val="004B4043"/>
    <w:rsid w:val="004B5AD8"/>
    <w:rsid w:val="004C11B5"/>
    <w:rsid w:val="004D2F0B"/>
    <w:rsid w:val="004D3402"/>
    <w:rsid w:val="004D5006"/>
    <w:rsid w:val="004D5889"/>
    <w:rsid w:val="004E09C2"/>
    <w:rsid w:val="004E3155"/>
    <w:rsid w:val="004E3B59"/>
    <w:rsid w:val="004F0119"/>
    <w:rsid w:val="004F4D81"/>
    <w:rsid w:val="004F69CC"/>
    <w:rsid w:val="00510518"/>
    <w:rsid w:val="005112AB"/>
    <w:rsid w:val="00511681"/>
    <w:rsid w:val="00515A21"/>
    <w:rsid w:val="00521880"/>
    <w:rsid w:val="0052355F"/>
    <w:rsid w:val="00526540"/>
    <w:rsid w:val="0052782B"/>
    <w:rsid w:val="005315A6"/>
    <w:rsid w:val="00532A46"/>
    <w:rsid w:val="0053309D"/>
    <w:rsid w:val="00535944"/>
    <w:rsid w:val="00535948"/>
    <w:rsid w:val="00546FE3"/>
    <w:rsid w:val="00547CE6"/>
    <w:rsid w:val="0055203A"/>
    <w:rsid w:val="0055666F"/>
    <w:rsid w:val="005566B7"/>
    <w:rsid w:val="00561F3C"/>
    <w:rsid w:val="005636ED"/>
    <w:rsid w:val="00572605"/>
    <w:rsid w:val="00573FA6"/>
    <w:rsid w:val="00574EE3"/>
    <w:rsid w:val="00575572"/>
    <w:rsid w:val="005758FD"/>
    <w:rsid w:val="005765D9"/>
    <w:rsid w:val="00580813"/>
    <w:rsid w:val="005827F6"/>
    <w:rsid w:val="0058286B"/>
    <w:rsid w:val="00591619"/>
    <w:rsid w:val="0059751B"/>
    <w:rsid w:val="005A14B4"/>
    <w:rsid w:val="005A21A4"/>
    <w:rsid w:val="005A3E59"/>
    <w:rsid w:val="005A4322"/>
    <w:rsid w:val="005A7494"/>
    <w:rsid w:val="005A7B98"/>
    <w:rsid w:val="005B3C85"/>
    <w:rsid w:val="005B671F"/>
    <w:rsid w:val="005C0859"/>
    <w:rsid w:val="005C26B9"/>
    <w:rsid w:val="005C2F84"/>
    <w:rsid w:val="005D684F"/>
    <w:rsid w:val="005E1029"/>
    <w:rsid w:val="005E17CC"/>
    <w:rsid w:val="005E657D"/>
    <w:rsid w:val="005E69C0"/>
    <w:rsid w:val="005E69E9"/>
    <w:rsid w:val="005F0E0D"/>
    <w:rsid w:val="005F62B4"/>
    <w:rsid w:val="0060097C"/>
    <w:rsid w:val="0060119B"/>
    <w:rsid w:val="00602869"/>
    <w:rsid w:val="00606383"/>
    <w:rsid w:val="006164F0"/>
    <w:rsid w:val="00616B57"/>
    <w:rsid w:val="00631E0B"/>
    <w:rsid w:val="00633A97"/>
    <w:rsid w:val="0063426A"/>
    <w:rsid w:val="00635059"/>
    <w:rsid w:val="006354AD"/>
    <w:rsid w:val="00637913"/>
    <w:rsid w:val="006407B5"/>
    <w:rsid w:val="00644B16"/>
    <w:rsid w:val="00651D36"/>
    <w:rsid w:val="006527D2"/>
    <w:rsid w:val="00662138"/>
    <w:rsid w:val="00663CAA"/>
    <w:rsid w:val="00663E99"/>
    <w:rsid w:val="0066453C"/>
    <w:rsid w:val="006659D9"/>
    <w:rsid w:val="00665A6E"/>
    <w:rsid w:val="00666D05"/>
    <w:rsid w:val="00672C78"/>
    <w:rsid w:val="0067463E"/>
    <w:rsid w:val="00675D89"/>
    <w:rsid w:val="00676C6E"/>
    <w:rsid w:val="00681B42"/>
    <w:rsid w:val="00683C2D"/>
    <w:rsid w:val="00684010"/>
    <w:rsid w:val="00684C82"/>
    <w:rsid w:val="00686406"/>
    <w:rsid w:val="0068661D"/>
    <w:rsid w:val="00691C6B"/>
    <w:rsid w:val="00692B15"/>
    <w:rsid w:val="00694242"/>
    <w:rsid w:val="0069444F"/>
    <w:rsid w:val="006A2AC3"/>
    <w:rsid w:val="006A3C0E"/>
    <w:rsid w:val="006A3F2E"/>
    <w:rsid w:val="006A5553"/>
    <w:rsid w:val="006B39DF"/>
    <w:rsid w:val="006C4C08"/>
    <w:rsid w:val="006C5414"/>
    <w:rsid w:val="006C65C6"/>
    <w:rsid w:val="006D1B9A"/>
    <w:rsid w:val="006D45DE"/>
    <w:rsid w:val="006D6368"/>
    <w:rsid w:val="006D66D0"/>
    <w:rsid w:val="006D69C2"/>
    <w:rsid w:val="006E15DE"/>
    <w:rsid w:val="006E3FCB"/>
    <w:rsid w:val="006F08E6"/>
    <w:rsid w:val="00702982"/>
    <w:rsid w:val="00706841"/>
    <w:rsid w:val="00707439"/>
    <w:rsid w:val="007104E8"/>
    <w:rsid w:val="00711152"/>
    <w:rsid w:val="007124DA"/>
    <w:rsid w:val="007158F2"/>
    <w:rsid w:val="007176EE"/>
    <w:rsid w:val="0072190C"/>
    <w:rsid w:val="00723892"/>
    <w:rsid w:val="007243CB"/>
    <w:rsid w:val="0073589A"/>
    <w:rsid w:val="00735F34"/>
    <w:rsid w:val="007369EC"/>
    <w:rsid w:val="007402FF"/>
    <w:rsid w:val="00744A38"/>
    <w:rsid w:val="00747327"/>
    <w:rsid w:val="00752BB5"/>
    <w:rsid w:val="00752C1D"/>
    <w:rsid w:val="007602FF"/>
    <w:rsid w:val="00762A5B"/>
    <w:rsid w:val="007641EB"/>
    <w:rsid w:val="00764B52"/>
    <w:rsid w:val="00772139"/>
    <w:rsid w:val="007773EA"/>
    <w:rsid w:val="007773FD"/>
    <w:rsid w:val="00781120"/>
    <w:rsid w:val="0078384D"/>
    <w:rsid w:val="0078581F"/>
    <w:rsid w:val="0079136C"/>
    <w:rsid w:val="007A08BB"/>
    <w:rsid w:val="007A2DF9"/>
    <w:rsid w:val="007A6F3F"/>
    <w:rsid w:val="007B10F9"/>
    <w:rsid w:val="007B4011"/>
    <w:rsid w:val="007C01B3"/>
    <w:rsid w:val="007C0C5D"/>
    <w:rsid w:val="007C5632"/>
    <w:rsid w:val="007C5A98"/>
    <w:rsid w:val="007C6B06"/>
    <w:rsid w:val="007D01E2"/>
    <w:rsid w:val="007D2425"/>
    <w:rsid w:val="007D3068"/>
    <w:rsid w:val="007D5064"/>
    <w:rsid w:val="007D6014"/>
    <w:rsid w:val="007E13EC"/>
    <w:rsid w:val="007E1A01"/>
    <w:rsid w:val="007E3358"/>
    <w:rsid w:val="007E38FC"/>
    <w:rsid w:val="007E3D85"/>
    <w:rsid w:val="007E49CD"/>
    <w:rsid w:val="007E6A74"/>
    <w:rsid w:val="007E77C6"/>
    <w:rsid w:val="007F22CB"/>
    <w:rsid w:val="007F245A"/>
    <w:rsid w:val="007F2B28"/>
    <w:rsid w:val="007F44C5"/>
    <w:rsid w:val="00800693"/>
    <w:rsid w:val="008074FE"/>
    <w:rsid w:val="00817F23"/>
    <w:rsid w:val="008206ED"/>
    <w:rsid w:val="00822166"/>
    <w:rsid w:val="00826C6F"/>
    <w:rsid w:val="00830875"/>
    <w:rsid w:val="00830BBC"/>
    <w:rsid w:val="00831105"/>
    <w:rsid w:val="008317F4"/>
    <w:rsid w:val="00833869"/>
    <w:rsid w:val="00836481"/>
    <w:rsid w:val="008366E7"/>
    <w:rsid w:val="008406FE"/>
    <w:rsid w:val="008512E3"/>
    <w:rsid w:val="00853A0F"/>
    <w:rsid w:val="008543F9"/>
    <w:rsid w:val="00861C0E"/>
    <w:rsid w:val="008729EB"/>
    <w:rsid w:val="00874201"/>
    <w:rsid w:val="00880A44"/>
    <w:rsid w:val="008819C2"/>
    <w:rsid w:val="008844DE"/>
    <w:rsid w:val="00884B8A"/>
    <w:rsid w:val="0088583C"/>
    <w:rsid w:val="008861C5"/>
    <w:rsid w:val="0089779A"/>
    <w:rsid w:val="00897925"/>
    <w:rsid w:val="008A0A4A"/>
    <w:rsid w:val="008A5423"/>
    <w:rsid w:val="008B19AA"/>
    <w:rsid w:val="008B30CC"/>
    <w:rsid w:val="008B7514"/>
    <w:rsid w:val="008C09E0"/>
    <w:rsid w:val="008C0CDE"/>
    <w:rsid w:val="008C1A59"/>
    <w:rsid w:val="008C2554"/>
    <w:rsid w:val="008D3739"/>
    <w:rsid w:val="008D43C3"/>
    <w:rsid w:val="008D66A9"/>
    <w:rsid w:val="008F7031"/>
    <w:rsid w:val="009023D9"/>
    <w:rsid w:val="009026F2"/>
    <w:rsid w:val="00902E3B"/>
    <w:rsid w:val="0090516A"/>
    <w:rsid w:val="0090559D"/>
    <w:rsid w:val="00906C30"/>
    <w:rsid w:val="00907FB4"/>
    <w:rsid w:val="00907FCA"/>
    <w:rsid w:val="00916D7E"/>
    <w:rsid w:val="00917CB0"/>
    <w:rsid w:val="00925DED"/>
    <w:rsid w:val="00930951"/>
    <w:rsid w:val="00930B1D"/>
    <w:rsid w:val="009362BA"/>
    <w:rsid w:val="0094368B"/>
    <w:rsid w:val="00944501"/>
    <w:rsid w:val="00956F14"/>
    <w:rsid w:val="00957614"/>
    <w:rsid w:val="00957C2F"/>
    <w:rsid w:val="0096019B"/>
    <w:rsid w:val="00960720"/>
    <w:rsid w:val="009611A8"/>
    <w:rsid w:val="00963EBF"/>
    <w:rsid w:val="0096749F"/>
    <w:rsid w:val="0096774C"/>
    <w:rsid w:val="00967CF9"/>
    <w:rsid w:val="00970968"/>
    <w:rsid w:val="009712CF"/>
    <w:rsid w:val="00976AD5"/>
    <w:rsid w:val="00976BB2"/>
    <w:rsid w:val="00977679"/>
    <w:rsid w:val="0098084E"/>
    <w:rsid w:val="00992DA1"/>
    <w:rsid w:val="00992FC3"/>
    <w:rsid w:val="00994669"/>
    <w:rsid w:val="009A13D6"/>
    <w:rsid w:val="009A2F21"/>
    <w:rsid w:val="009A304A"/>
    <w:rsid w:val="009A3AF6"/>
    <w:rsid w:val="009A6514"/>
    <w:rsid w:val="009A74C9"/>
    <w:rsid w:val="009B1DBA"/>
    <w:rsid w:val="009B5A97"/>
    <w:rsid w:val="009B72D9"/>
    <w:rsid w:val="009C0149"/>
    <w:rsid w:val="009D205E"/>
    <w:rsid w:val="009D28CC"/>
    <w:rsid w:val="009D5DCB"/>
    <w:rsid w:val="009D63D2"/>
    <w:rsid w:val="009E121A"/>
    <w:rsid w:val="009E19C0"/>
    <w:rsid w:val="009E582D"/>
    <w:rsid w:val="009E5C9C"/>
    <w:rsid w:val="009F235C"/>
    <w:rsid w:val="009F4E13"/>
    <w:rsid w:val="009F6A12"/>
    <w:rsid w:val="009F6EAC"/>
    <w:rsid w:val="009F7027"/>
    <w:rsid w:val="00A00A3F"/>
    <w:rsid w:val="00A03E4F"/>
    <w:rsid w:val="00A05EE2"/>
    <w:rsid w:val="00A06C92"/>
    <w:rsid w:val="00A1297A"/>
    <w:rsid w:val="00A13433"/>
    <w:rsid w:val="00A1353E"/>
    <w:rsid w:val="00A166AF"/>
    <w:rsid w:val="00A202BA"/>
    <w:rsid w:val="00A32056"/>
    <w:rsid w:val="00A323A8"/>
    <w:rsid w:val="00A325F9"/>
    <w:rsid w:val="00A36496"/>
    <w:rsid w:val="00A4178B"/>
    <w:rsid w:val="00A42E57"/>
    <w:rsid w:val="00A45AD5"/>
    <w:rsid w:val="00A4766A"/>
    <w:rsid w:val="00A51CB0"/>
    <w:rsid w:val="00A54B6E"/>
    <w:rsid w:val="00A573BC"/>
    <w:rsid w:val="00A574E2"/>
    <w:rsid w:val="00A65AE1"/>
    <w:rsid w:val="00A66908"/>
    <w:rsid w:val="00A70A95"/>
    <w:rsid w:val="00A76AC7"/>
    <w:rsid w:val="00A8026D"/>
    <w:rsid w:val="00A82060"/>
    <w:rsid w:val="00A83722"/>
    <w:rsid w:val="00A83E0A"/>
    <w:rsid w:val="00A84FB6"/>
    <w:rsid w:val="00A851B1"/>
    <w:rsid w:val="00A9064C"/>
    <w:rsid w:val="00A909AF"/>
    <w:rsid w:val="00A95885"/>
    <w:rsid w:val="00A96075"/>
    <w:rsid w:val="00A96726"/>
    <w:rsid w:val="00A9775D"/>
    <w:rsid w:val="00A977AE"/>
    <w:rsid w:val="00AA06E2"/>
    <w:rsid w:val="00AA11A3"/>
    <w:rsid w:val="00AA18A8"/>
    <w:rsid w:val="00AA5041"/>
    <w:rsid w:val="00AA7DBE"/>
    <w:rsid w:val="00AB04C4"/>
    <w:rsid w:val="00AB08F8"/>
    <w:rsid w:val="00AB7B2C"/>
    <w:rsid w:val="00AB7ECF"/>
    <w:rsid w:val="00AC1121"/>
    <w:rsid w:val="00AC25A7"/>
    <w:rsid w:val="00AC292A"/>
    <w:rsid w:val="00AC2FD5"/>
    <w:rsid w:val="00AC3FC6"/>
    <w:rsid w:val="00AC72D1"/>
    <w:rsid w:val="00AD0602"/>
    <w:rsid w:val="00AD1039"/>
    <w:rsid w:val="00AD3F31"/>
    <w:rsid w:val="00AD497F"/>
    <w:rsid w:val="00AD7641"/>
    <w:rsid w:val="00AE04BA"/>
    <w:rsid w:val="00AE2F29"/>
    <w:rsid w:val="00AE38E6"/>
    <w:rsid w:val="00AF14FB"/>
    <w:rsid w:val="00AF31C2"/>
    <w:rsid w:val="00AF3CBA"/>
    <w:rsid w:val="00AF6D1B"/>
    <w:rsid w:val="00B0238E"/>
    <w:rsid w:val="00B049A5"/>
    <w:rsid w:val="00B077F6"/>
    <w:rsid w:val="00B15F29"/>
    <w:rsid w:val="00B17FDE"/>
    <w:rsid w:val="00B21B86"/>
    <w:rsid w:val="00B22A49"/>
    <w:rsid w:val="00B24711"/>
    <w:rsid w:val="00B25F4F"/>
    <w:rsid w:val="00B31267"/>
    <w:rsid w:val="00B335AB"/>
    <w:rsid w:val="00B35B6F"/>
    <w:rsid w:val="00B37E3C"/>
    <w:rsid w:val="00B40DB0"/>
    <w:rsid w:val="00B44E7B"/>
    <w:rsid w:val="00B46B8A"/>
    <w:rsid w:val="00B56C95"/>
    <w:rsid w:val="00B57CF7"/>
    <w:rsid w:val="00B63379"/>
    <w:rsid w:val="00B641FD"/>
    <w:rsid w:val="00B7144E"/>
    <w:rsid w:val="00B74FBD"/>
    <w:rsid w:val="00B778A1"/>
    <w:rsid w:val="00B80C78"/>
    <w:rsid w:val="00B92400"/>
    <w:rsid w:val="00B939AE"/>
    <w:rsid w:val="00B94332"/>
    <w:rsid w:val="00B96FDB"/>
    <w:rsid w:val="00BA0697"/>
    <w:rsid w:val="00BA0A27"/>
    <w:rsid w:val="00BA258B"/>
    <w:rsid w:val="00BA3FCB"/>
    <w:rsid w:val="00BA5BE4"/>
    <w:rsid w:val="00BB04E4"/>
    <w:rsid w:val="00BB29C9"/>
    <w:rsid w:val="00BB3AC6"/>
    <w:rsid w:val="00BB7362"/>
    <w:rsid w:val="00BC182F"/>
    <w:rsid w:val="00BC4C5D"/>
    <w:rsid w:val="00BC5043"/>
    <w:rsid w:val="00BC51BB"/>
    <w:rsid w:val="00BC777B"/>
    <w:rsid w:val="00BD038A"/>
    <w:rsid w:val="00BD2464"/>
    <w:rsid w:val="00BD60DD"/>
    <w:rsid w:val="00BE079C"/>
    <w:rsid w:val="00BE0CE0"/>
    <w:rsid w:val="00BE3FED"/>
    <w:rsid w:val="00BE4BEE"/>
    <w:rsid w:val="00BE4DD9"/>
    <w:rsid w:val="00BE66DC"/>
    <w:rsid w:val="00BF29B7"/>
    <w:rsid w:val="00C0334B"/>
    <w:rsid w:val="00C03534"/>
    <w:rsid w:val="00C04625"/>
    <w:rsid w:val="00C04BA1"/>
    <w:rsid w:val="00C053F4"/>
    <w:rsid w:val="00C06E6B"/>
    <w:rsid w:val="00C071BA"/>
    <w:rsid w:val="00C105A4"/>
    <w:rsid w:val="00C108D7"/>
    <w:rsid w:val="00C110D2"/>
    <w:rsid w:val="00C135B4"/>
    <w:rsid w:val="00C13AFC"/>
    <w:rsid w:val="00C17392"/>
    <w:rsid w:val="00C176F0"/>
    <w:rsid w:val="00C230DD"/>
    <w:rsid w:val="00C24B5D"/>
    <w:rsid w:val="00C2707A"/>
    <w:rsid w:val="00C278F7"/>
    <w:rsid w:val="00C3237C"/>
    <w:rsid w:val="00C3567D"/>
    <w:rsid w:val="00C3581F"/>
    <w:rsid w:val="00C35DA2"/>
    <w:rsid w:val="00C36379"/>
    <w:rsid w:val="00C4034B"/>
    <w:rsid w:val="00C40A0B"/>
    <w:rsid w:val="00C41794"/>
    <w:rsid w:val="00C441D6"/>
    <w:rsid w:val="00C503B4"/>
    <w:rsid w:val="00C50E73"/>
    <w:rsid w:val="00C51966"/>
    <w:rsid w:val="00C51DF2"/>
    <w:rsid w:val="00C5462C"/>
    <w:rsid w:val="00C5524C"/>
    <w:rsid w:val="00C608BE"/>
    <w:rsid w:val="00C6389D"/>
    <w:rsid w:val="00C64623"/>
    <w:rsid w:val="00C75B29"/>
    <w:rsid w:val="00C81FDB"/>
    <w:rsid w:val="00C82568"/>
    <w:rsid w:val="00C827FE"/>
    <w:rsid w:val="00C82EF0"/>
    <w:rsid w:val="00C85973"/>
    <w:rsid w:val="00C96091"/>
    <w:rsid w:val="00C963E0"/>
    <w:rsid w:val="00CA2497"/>
    <w:rsid w:val="00CA32F3"/>
    <w:rsid w:val="00CA43D3"/>
    <w:rsid w:val="00CA6FD9"/>
    <w:rsid w:val="00CB0EC7"/>
    <w:rsid w:val="00CB171C"/>
    <w:rsid w:val="00CB2772"/>
    <w:rsid w:val="00CB35F9"/>
    <w:rsid w:val="00CB4F28"/>
    <w:rsid w:val="00CC0A3F"/>
    <w:rsid w:val="00CC6BCB"/>
    <w:rsid w:val="00CD08E0"/>
    <w:rsid w:val="00CD2304"/>
    <w:rsid w:val="00CD4DC6"/>
    <w:rsid w:val="00CD6877"/>
    <w:rsid w:val="00CD74E1"/>
    <w:rsid w:val="00CE1EB1"/>
    <w:rsid w:val="00CE6BDF"/>
    <w:rsid w:val="00CF019D"/>
    <w:rsid w:val="00CF081A"/>
    <w:rsid w:val="00CF4FA9"/>
    <w:rsid w:val="00CF764C"/>
    <w:rsid w:val="00D01258"/>
    <w:rsid w:val="00D012EF"/>
    <w:rsid w:val="00D01E02"/>
    <w:rsid w:val="00D02374"/>
    <w:rsid w:val="00D0513B"/>
    <w:rsid w:val="00D07F2D"/>
    <w:rsid w:val="00D102AA"/>
    <w:rsid w:val="00D13BC1"/>
    <w:rsid w:val="00D14E7C"/>
    <w:rsid w:val="00D155A9"/>
    <w:rsid w:val="00D16B18"/>
    <w:rsid w:val="00D1765C"/>
    <w:rsid w:val="00D22973"/>
    <w:rsid w:val="00D25C62"/>
    <w:rsid w:val="00D27FA7"/>
    <w:rsid w:val="00D30F20"/>
    <w:rsid w:val="00D36F17"/>
    <w:rsid w:val="00D36FB5"/>
    <w:rsid w:val="00D4694F"/>
    <w:rsid w:val="00D5123D"/>
    <w:rsid w:val="00D51591"/>
    <w:rsid w:val="00D55389"/>
    <w:rsid w:val="00D5648B"/>
    <w:rsid w:val="00D5706C"/>
    <w:rsid w:val="00D61C80"/>
    <w:rsid w:val="00D742A4"/>
    <w:rsid w:val="00D750D8"/>
    <w:rsid w:val="00D8295C"/>
    <w:rsid w:val="00D845A3"/>
    <w:rsid w:val="00D84C61"/>
    <w:rsid w:val="00D86B4C"/>
    <w:rsid w:val="00D87F20"/>
    <w:rsid w:val="00D90A48"/>
    <w:rsid w:val="00D90BD3"/>
    <w:rsid w:val="00DA3AFE"/>
    <w:rsid w:val="00DA4F87"/>
    <w:rsid w:val="00DA5FDE"/>
    <w:rsid w:val="00DA69C3"/>
    <w:rsid w:val="00DA7537"/>
    <w:rsid w:val="00DA7F69"/>
    <w:rsid w:val="00DB43D3"/>
    <w:rsid w:val="00DB71D8"/>
    <w:rsid w:val="00DB78FA"/>
    <w:rsid w:val="00DB791B"/>
    <w:rsid w:val="00DC0DDC"/>
    <w:rsid w:val="00DC2C1E"/>
    <w:rsid w:val="00DC7067"/>
    <w:rsid w:val="00DD1499"/>
    <w:rsid w:val="00DD291A"/>
    <w:rsid w:val="00DD5C24"/>
    <w:rsid w:val="00DD5DF6"/>
    <w:rsid w:val="00DD7327"/>
    <w:rsid w:val="00DD7511"/>
    <w:rsid w:val="00DD7619"/>
    <w:rsid w:val="00DE0472"/>
    <w:rsid w:val="00DE0C5D"/>
    <w:rsid w:val="00DE20F7"/>
    <w:rsid w:val="00DE24B2"/>
    <w:rsid w:val="00DE2D78"/>
    <w:rsid w:val="00DF33BD"/>
    <w:rsid w:val="00E028D9"/>
    <w:rsid w:val="00E07C8C"/>
    <w:rsid w:val="00E11690"/>
    <w:rsid w:val="00E13062"/>
    <w:rsid w:val="00E1650E"/>
    <w:rsid w:val="00E16E3B"/>
    <w:rsid w:val="00E24809"/>
    <w:rsid w:val="00E2554D"/>
    <w:rsid w:val="00E26E96"/>
    <w:rsid w:val="00E27D7C"/>
    <w:rsid w:val="00E30767"/>
    <w:rsid w:val="00E402CD"/>
    <w:rsid w:val="00E40745"/>
    <w:rsid w:val="00E4228B"/>
    <w:rsid w:val="00E44214"/>
    <w:rsid w:val="00E455DC"/>
    <w:rsid w:val="00E45BBB"/>
    <w:rsid w:val="00E51262"/>
    <w:rsid w:val="00E52934"/>
    <w:rsid w:val="00E53C59"/>
    <w:rsid w:val="00E55283"/>
    <w:rsid w:val="00E56C23"/>
    <w:rsid w:val="00E57177"/>
    <w:rsid w:val="00E63BBE"/>
    <w:rsid w:val="00E66BA0"/>
    <w:rsid w:val="00E7192B"/>
    <w:rsid w:val="00E763C4"/>
    <w:rsid w:val="00E81A45"/>
    <w:rsid w:val="00E86B18"/>
    <w:rsid w:val="00E870BA"/>
    <w:rsid w:val="00E94200"/>
    <w:rsid w:val="00E971AF"/>
    <w:rsid w:val="00EA4F0A"/>
    <w:rsid w:val="00EB1EF9"/>
    <w:rsid w:val="00EB3B96"/>
    <w:rsid w:val="00EB50AE"/>
    <w:rsid w:val="00EC243D"/>
    <w:rsid w:val="00EC26E1"/>
    <w:rsid w:val="00EC4F62"/>
    <w:rsid w:val="00EC5AEC"/>
    <w:rsid w:val="00EC7C98"/>
    <w:rsid w:val="00ED0CD5"/>
    <w:rsid w:val="00ED1584"/>
    <w:rsid w:val="00ED240E"/>
    <w:rsid w:val="00EE0553"/>
    <w:rsid w:val="00EE374E"/>
    <w:rsid w:val="00EF6F6D"/>
    <w:rsid w:val="00F00F89"/>
    <w:rsid w:val="00F13441"/>
    <w:rsid w:val="00F2060C"/>
    <w:rsid w:val="00F20E95"/>
    <w:rsid w:val="00F23E0B"/>
    <w:rsid w:val="00F24992"/>
    <w:rsid w:val="00F33563"/>
    <w:rsid w:val="00F42623"/>
    <w:rsid w:val="00F45A07"/>
    <w:rsid w:val="00F53FD9"/>
    <w:rsid w:val="00F561F5"/>
    <w:rsid w:val="00F572A7"/>
    <w:rsid w:val="00F6521B"/>
    <w:rsid w:val="00F67F6D"/>
    <w:rsid w:val="00F748A2"/>
    <w:rsid w:val="00F822F4"/>
    <w:rsid w:val="00F83392"/>
    <w:rsid w:val="00F8609E"/>
    <w:rsid w:val="00F958EC"/>
    <w:rsid w:val="00F95909"/>
    <w:rsid w:val="00F95F69"/>
    <w:rsid w:val="00F96921"/>
    <w:rsid w:val="00FA11D1"/>
    <w:rsid w:val="00FA6157"/>
    <w:rsid w:val="00FA6B04"/>
    <w:rsid w:val="00FA6D9E"/>
    <w:rsid w:val="00FA7AF7"/>
    <w:rsid w:val="00FB58B5"/>
    <w:rsid w:val="00FC1181"/>
    <w:rsid w:val="00FC2437"/>
    <w:rsid w:val="00FC7587"/>
    <w:rsid w:val="00FD00E9"/>
    <w:rsid w:val="00FD1519"/>
    <w:rsid w:val="00FD2663"/>
    <w:rsid w:val="00FD6CCF"/>
    <w:rsid w:val="00FE02EE"/>
    <w:rsid w:val="00FE1539"/>
    <w:rsid w:val="00FE3205"/>
    <w:rsid w:val="00FE3E9E"/>
    <w:rsid w:val="00FE6331"/>
    <w:rsid w:val="00FF46CB"/>
    <w:rsid w:val="00FF628A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9F9B-AF3A-43F3-BBD4-7BE5CC1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62"/>
    <w:pPr>
      <w:spacing w:after="0" w:line="240" w:lineRule="auto"/>
      <w:jc w:val="both"/>
    </w:pPr>
    <w:rPr>
      <w:rFonts w:asciiTheme="majorHAnsi" w:eastAsia="Times New Roman" w:hAnsiTheme="majorHAnsi" w:cs="Times New Roman"/>
      <w:noProof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B736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7362"/>
    <w:pPr>
      <w:keepNext/>
      <w:keepLines/>
      <w:numPr>
        <w:ilvl w:val="1"/>
        <w:numId w:val="1"/>
      </w:numPr>
      <w:spacing w:before="200"/>
      <w:outlineLvl w:val="1"/>
    </w:pPr>
    <w:rPr>
      <w:rFonts w:eastAsiaTheme="minorEastAsia" w:cstheme="minorBidi"/>
      <w:b/>
      <w:bCs/>
      <w:sz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B7362"/>
    <w:pPr>
      <w:keepNext/>
      <w:keepLines/>
      <w:numPr>
        <w:ilvl w:val="2"/>
        <w:numId w:val="1"/>
      </w:numPr>
      <w:spacing w:before="200"/>
      <w:outlineLvl w:val="2"/>
    </w:pPr>
    <w:rPr>
      <w:rFonts w:eastAsiaTheme="minorEastAsia" w:cstheme="minorBidi"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B7362"/>
    <w:pPr>
      <w:keepNext/>
      <w:keepLines/>
      <w:numPr>
        <w:ilvl w:val="3"/>
        <w:numId w:val="1"/>
      </w:numPr>
      <w:spacing w:before="200"/>
      <w:outlineLvl w:val="3"/>
    </w:pPr>
    <w:rPr>
      <w:rFonts w:eastAsiaTheme="minorEastAsia" w:cstheme="minorBidi"/>
      <w:b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362"/>
    <w:rPr>
      <w:rFonts w:asciiTheme="majorHAnsi" w:eastAsia="Times New Roman" w:hAnsiTheme="majorHAnsi" w:cs="Arial"/>
      <w:b/>
      <w:bCs/>
      <w:noProof/>
      <w:kern w:val="3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BB7362"/>
    <w:rPr>
      <w:rFonts w:asciiTheme="majorHAnsi" w:eastAsiaTheme="minorEastAsia" w:hAnsiTheme="majorHAnsi"/>
      <w:b/>
      <w:bCs/>
      <w:noProof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7362"/>
    <w:rPr>
      <w:rFonts w:asciiTheme="majorHAnsi" w:eastAsiaTheme="minorEastAsia" w:hAnsiTheme="majorHAnsi"/>
      <w:bCs/>
      <w:noProof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BB7362"/>
    <w:rPr>
      <w:rFonts w:asciiTheme="majorHAnsi" w:eastAsiaTheme="minorEastAsia" w:hAnsiTheme="majorHAnsi"/>
      <w:b/>
      <w:bCs/>
      <w:iCs/>
      <w:noProof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BB736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7362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D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DD7"/>
    <w:rPr>
      <w:rFonts w:asciiTheme="majorHAnsi" w:eastAsia="Times New Roman" w:hAnsiTheme="majorHAnsi" w:cs="Times New Roman"/>
      <w:noProof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D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DD7"/>
    <w:rPr>
      <w:rFonts w:asciiTheme="majorHAnsi" w:eastAsia="Times New Roman" w:hAnsiTheme="majorHAnsi" w:cs="Times New Roman"/>
      <w:noProof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036C24AA440618C5E16048109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5B9D-258E-46F4-A948-3B2EA7606DD2}"/>
      </w:docPartPr>
      <w:docPartBody>
        <w:p w:rsidR="00BC0566" w:rsidRDefault="006679F2" w:rsidP="006679F2">
          <w:pPr>
            <w:pStyle w:val="A18036C24AA440618C5E16048109C628"/>
          </w:pPr>
          <w: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8"/>
              <w:szCs w:val="48"/>
            </w:rPr>
            <w:t>[Document Title]</w:t>
          </w:r>
        </w:p>
      </w:docPartBody>
    </w:docPart>
    <w:docPart>
      <w:docPartPr>
        <w:name w:val="E578E5C648004816870CAB70D235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BD77-4D1C-47C5-861D-789A1329384C}"/>
      </w:docPartPr>
      <w:docPartBody>
        <w:p w:rsidR="00BC0566" w:rsidRDefault="006679F2" w:rsidP="006679F2">
          <w:pPr>
            <w:pStyle w:val="E578E5C648004816870CAB70D235950C"/>
          </w:pPr>
          <w:r>
            <w:rPr>
              <w:rFonts w:asciiTheme="majorHAnsi" w:hAnsiTheme="majorHAnsi"/>
              <w:noProof/>
              <w:color w:val="2E74B5" w:themeColor="accent1" w:themeShade="BF"/>
              <w:sz w:val="36"/>
              <w:szCs w:val="32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2"/>
    <w:rsid w:val="000F0CF3"/>
    <w:rsid w:val="006679F2"/>
    <w:rsid w:val="00BC0566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036C24AA440618C5E16048109C628">
    <w:name w:val="A18036C24AA440618C5E16048109C628"/>
    <w:rsid w:val="006679F2"/>
  </w:style>
  <w:style w:type="paragraph" w:customStyle="1" w:styleId="E578E5C648004816870CAB70D235950C">
    <w:name w:val="E578E5C648004816870CAB70D235950C"/>
    <w:rsid w:val="0066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2281</Words>
  <Characters>15742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médiafogyasztás és szegénység</vt:lpstr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médiafogyasztás és szegénység</dc:title>
  <dc:subject/>
  <dc:creator>Készítette az Infonia Alapítvány kutatócsoportja, az MTE megbízásából, az NMHH Médiatanácsa támogatásával</dc:creator>
  <cp:keywords/>
  <dc:description/>
  <cp:lastModifiedBy>Asus</cp:lastModifiedBy>
  <cp:revision>4</cp:revision>
  <dcterms:created xsi:type="dcterms:W3CDTF">2015-05-04T09:39:00Z</dcterms:created>
  <dcterms:modified xsi:type="dcterms:W3CDTF">2015-05-06T08:44:00Z</dcterms:modified>
</cp:coreProperties>
</file>